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CellMar>
          <w:left w:w="0" w:type="dxa"/>
          <w:right w:w="0" w:type="dxa"/>
        </w:tblCellMar>
        <w:tblLook w:val="0000" w:firstRow="0" w:lastRow="0" w:firstColumn="0" w:lastColumn="0" w:noHBand="0" w:noVBand="0"/>
      </w:tblPr>
      <w:tblGrid>
        <w:gridCol w:w="2977"/>
        <w:gridCol w:w="6379"/>
      </w:tblGrid>
      <w:tr w:rsidR="00D7089A" w:rsidRPr="00263F5B" w:rsidTr="005B35D6">
        <w:trPr>
          <w:trHeight w:val="851"/>
        </w:trPr>
        <w:tc>
          <w:tcPr>
            <w:tcW w:w="2977" w:type="dxa"/>
            <w:tcMar>
              <w:top w:w="0" w:type="dxa"/>
              <w:left w:w="108" w:type="dxa"/>
              <w:bottom w:w="0" w:type="dxa"/>
              <w:right w:w="108" w:type="dxa"/>
            </w:tcMar>
          </w:tcPr>
          <w:p w:rsidR="00D7089A" w:rsidRPr="00263F5B" w:rsidRDefault="00D7089A" w:rsidP="00B6649D">
            <w:pPr>
              <w:spacing w:after="120"/>
              <w:ind w:right="-24"/>
              <w:jc w:val="center"/>
              <w:rPr>
                <w:b/>
                <w:bCs/>
                <w:sz w:val="26"/>
                <w:szCs w:val="26"/>
              </w:rPr>
            </w:pPr>
            <w:r w:rsidRPr="00263F5B">
              <w:rPr>
                <w:b/>
                <w:bCs/>
                <w:noProof/>
                <w:sz w:val="26"/>
                <w:szCs w:val="26"/>
              </w:rPr>
              <mc:AlternateContent>
                <mc:Choice Requires="wps">
                  <w:drawing>
                    <wp:anchor distT="0" distB="0" distL="114300" distR="114300" simplePos="0" relativeHeight="251659264" behindDoc="0" locked="0" layoutInCell="1" allowOverlap="1" wp14:anchorId="4D07A71E" wp14:editId="39A315F2">
                      <wp:simplePos x="0" y="0"/>
                      <wp:positionH relativeFrom="column">
                        <wp:posOffset>499745</wp:posOffset>
                      </wp:positionH>
                      <wp:positionV relativeFrom="paragraph">
                        <wp:posOffset>386080</wp:posOffset>
                      </wp:positionV>
                      <wp:extent cx="762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EB87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30.4pt" to="99.3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Ej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"/>
                  </w:pict>
                </mc:Fallback>
              </mc:AlternateContent>
            </w:r>
            <w:r w:rsidRPr="00263F5B">
              <w:rPr>
                <w:bCs/>
                <w:sz w:val="26"/>
                <w:szCs w:val="26"/>
              </w:rPr>
              <w:t>UBND TỈNH GIA LAI</w:t>
            </w:r>
            <w:r w:rsidR="009E2986">
              <w:rPr>
                <w:b/>
                <w:bCs/>
                <w:sz w:val="26"/>
                <w:szCs w:val="26"/>
              </w:rPr>
              <w:br/>
              <w:t>SỞ TÀI CHÍNH</w:t>
            </w:r>
          </w:p>
        </w:tc>
        <w:tc>
          <w:tcPr>
            <w:tcW w:w="6379" w:type="dxa"/>
            <w:tcMar>
              <w:top w:w="0" w:type="dxa"/>
              <w:left w:w="108" w:type="dxa"/>
              <w:bottom w:w="0" w:type="dxa"/>
              <w:right w:w="108" w:type="dxa"/>
            </w:tcMar>
          </w:tcPr>
          <w:p w:rsidR="008F6AC6" w:rsidRPr="005B35D6" w:rsidRDefault="00D7089A" w:rsidP="005B35D6">
            <w:pPr>
              <w:spacing w:after="120"/>
              <w:ind w:right="-24"/>
              <w:jc w:val="center"/>
              <w:rPr>
                <w:b/>
                <w:bCs/>
                <w:sz w:val="28"/>
                <w:szCs w:val="28"/>
              </w:rPr>
            </w:pPr>
            <w:r w:rsidRPr="00263F5B">
              <w:rPr>
                <w:noProof/>
                <w:sz w:val="26"/>
                <w:szCs w:val="26"/>
              </w:rPr>
              <mc:AlternateContent>
                <mc:Choice Requires="wps">
                  <w:drawing>
                    <wp:anchor distT="0" distB="0" distL="114300" distR="114300" simplePos="0" relativeHeight="251660288" behindDoc="0" locked="0" layoutInCell="1" allowOverlap="1" wp14:anchorId="408DBBE8" wp14:editId="186E88B4">
                      <wp:simplePos x="0" y="0"/>
                      <wp:positionH relativeFrom="column">
                        <wp:posOffset>847090</wp:posOffset>
                      </wp:positionH>
                      <wp:positionV relativeFrom="paragraph">
                        <wp:posOffset>413384</wp:posOffset>
                      </wp:positionV>
                      <wp:extent cx="22383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6AC99"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32.55pt" to="242.9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"/>
                  </w:pict>
                </mc:Fallback>
              </mc:AlternateContent>
            </w:r>
            <w:r w:rsidRPr="00263F5B">
              <w:rPr>
                <w:b/>
                <w:bCs/>
                <w:sz w:val="26"/>
                <w:szCs w:val="26"/>
              </w:rPr>
              <w:t xml:space="preserve">CỘNG HÒA XÃ HỘI CHỦ NGHĨA VIỆT </w:t>
            </w:r>
            <w:smartTag w:uri="urn:schemas-microsoft-com:office:smarttags" w:element="place">
              <w:smartTag w:uri="urn:schemas-microsoft-com:office:smarttags" w:element="country-region">
                <w:r w:rsidRPr="00263F5B">
                  <w:rPr>
                    <w:b/>
                    <w:bCs/>
                    <w:sz w:val="26"/>
                    <w:szCs w:val="26"/>
                  </w:rPr>
                  <w:t>NAM</w:t>
                </w:r>
              </w:smartTag>
            </w:smartTag>
            <w:r w:rsidRPr="00263F5B">
              <w:rPr>
                <w:b/>
                <w:bCs/>
                <w:szCs w:val="26"/>
              </w:rPr>
              <w:br/>
            </w:r>
            <w:r w:rsidRPr="00263F5B">
              <w:rPr>
                <w:b/>
                <w:bCs/>
                <w:sz w:val="28"/>
                <w:szCs w:val="28"/>
              </w:rPr>
              <w:t>Độc lập – Tự do – Hạnh phúc</w:t>
            </w:r>
          </w:p>
        </w:tc>
      </w:tr>
      <w:tr w:rsidR="00D7089A" w:rsidRPr="00263F5B" w:rsidTr="00BA504E">
        <w:trPr>
          <w:trHeight w:val="416"/>
        </w:trPr>
        <w:tc>
          <w:tcPr>
            <w:tcW w:w="2977" w:type="dxa"/>
            <w:tcMar>
              <w:top w:w="0" w:type="dxa"/>
              <w:left w:w="108" w:type="dxa"/>
              <w:bottom w:w="0" w:type="dxa"/>
              <w:right w:w="108" w:type="dxa"/>
            </w:tcMar>
          </w:tcPr>
          <w:p w:rsidR="00D7089A" w:rsidRPr="00263F5B" w:rsidRDefault="00D7089A" w:rsidP="00017814">
            <w:pPr>
              <w:spacing w:after="120"/>
              <w:ind w:right="-24"/>
              <w:jc w:val="center"/>
              <w:rPr>
                <w:sz w:val="26"/>
                <w:szCs w:val="26"/>
              </w:rPr>
            </w:pPr>
            <w:r w:rsidRPr="00263F5B">
              <w:rPr>
                <w:sz w:val="26"/>
                <w:szCs w:val="26"/>
              </w:rPr>
              <w:t xml:space="preserve">Số:     </w:t>
            </w:r>
            <w:r>
              <w:rPr>
                <w:sz w:val="26"/>
                <w:szCs w:val="26"/>
              </w:rPr>
              <w:t xml:space="preserve">    </w:t>
            </w:r>
            <w:r w:rsidRPr="00263F5B">
              <w:rPr>
                <w:sz w:val="26"/>
                <w:szCs w:val="26"/>
              </w:rPr>
              <w:t xml:space="preserve">  /</w:t>
            </w:r>
            <w:r>
              <w:rPr>
                <w:sz w:val="26"/>
                <w:szCs w:val="26"/>
              </w:rPr>
              <w:t>TTr-STC</w:t>
            </w:r>
          </w:p>
        </w:tc>
        <w:tc>
          <w:tcPr>
            <w:tcW w:w="6379" w:type="dxa"/>
            <w:tcMar>
              <w:top w:w="0" w:type="dxa"/>
              <w:left w:w="108" w:type="dxa"/>
              <w:bottom w:w="0" w:type="dxa"/>
              <w:right w:w="108" w:type="dxa"/>
            </w:tcMar>
          </w:tcPr>
          <w:p w:rsidR="00D7089A" w:rsidRPr="00F731D4" w:rsidRDefault="00D7089A" w:rsidP="008E225B">
            <w:pPr>
              <w:spacing w:after="120"/>
              <w:ind w:right="-24"/>
              <w:jc w:val="center"/>
              <w:rPr>
                <w:sz w:val="28"/>
                <w:szCs w:val="28"/>
              </w:rPr>
            </w:pPr>
            <w:r w:rsidRPr="00263F5B">
              <w:rPr>
                <w:i/>
                <w:iCs/>
                <w:sz w:val="28"/>
                <w:szCs w:val="28"/>
              </w:rPr>
              <w:t xml:space="preserve">Gia Lai, ngày     tháng </w:t>
            </w:r>
            <w:r w:rsidR="00D71277">
              <w:rPr>
                <w:i/>
                <w:iCs/>
                <w:sz w:val="28"/>
                <w:szCs w:val="28"/>
              </w:rPr>
              <w:t xml:space="preserve">   năm 2024</w:t>
            </w:r>
          </w:p>
        </w:tc>
      </w:tr>
    </w:tbl>
    <w:p w:rsidR="00D7089A" w:rsidRPr="002D682A" w:rsidRDefault="00D7089A" w:rsidP="00017814">
      <w:pPr>
        <w:spacing w:before="240"/>
        <w:jc w:val="center"/>
        <w:rPr>
          <w:b/>
          <w:color w:val="000000"/>
          <w:sz w:val="28"/>
          <w:szCs w:val="28"/>
        </w:rPr>
      </w:pPr>
      <w:r w:rsidRPr="002D682A">
        <w:rPr>
          <w:b/>
          <w:color w:val="000000"/>
          <w:sz w:val="28"/>
          <w:szCs w:val="28"/>
        </w:rPr>
        <w:t>TỜ TRÌNH</w:t>
      </w:r>
    </w:p>
    <w:p w:rsidR="00541E42" w:rsidRDefault="00D35398" w:rsidP="00716704">
      <w:pPr>
        <w:jc w:val="center"/>
        <w:rPr>
          <w:b/>
          <w:color w:val="000000"/>
          <w:sz w:val="28"/>
          <w:szCs w:val="28"/>
        </w:rPr>
      </w:pPr>
      <w:r w:rsidRPr="00D35398">
        <w:rPr>
          <w:b/>
          <w:color w:val="000000"/>
          <w:sz w:val="28"/>
          <w:szCs w:val="28"/>
        </w:rPr>
        <w:t xml:space="preserve">Đề nghị </w:t>
      </w:r>
      <w:r>
        <w:rPr>
          <w:b/>
          <w:color w:val="000000"/>
          <w:sz w:val="28"/>
          <w:szCs w:val="28"/>
        </w:rPr>
        <w:t>ban hành Quyết định</w:t>
      </w:r>
      <w:r w:rsidRPr="00D35398">
        <w:rPr>
          <w:b/>
          <w:color w:val="000000"/>
          <w:sz w:val="28"/>
          <w:szCs w:val="28"/>
        </w:rPr>
        <w:t xml:space="preserve"> quy định </w:t>
      </w:r>
      <w:r w:rsidR="00D71277" w:rsidRPr="00D71277">
        <w:rPr>
          <w:b/>
          <w:color w:val="000000"/>
          <w:sz w:val="28"/>
          <w:szCs w:val="28"/>
        </w:rPr>
        <w:t>sửa đổi, bổ sung một số nội dung tại phụ lục kèm theo Quyết định số 02/2018/QĐ-UBND ngày 08 tháng 01 năm 2018 của Ủy ban nhân dân tỉnh quy định một số mức chi sự nghiệp bảo vệ môi trường</w:t>
      </w:r>
      <w:r w:rsidR="00D71277">
        <w:rPr>
          <w:b/>
          <w:color w:val="000000"/>
          <w:sz w:val="28"/>
          <w:szCs w:val="28"/>
        </w:rPr>
        <w:t xml:space="preserve"> áp dụng </w:t>
      </w:r>
      <w:r w:rsidR="00716704" w:rsidRPr="00716704">
        <w:rPr>
          <w:b/>
          <w:color w:val="000000"/>
          <w:sz w:val="28"/>
          <w:szCs w:val="28"/>
        </w:rPr>
        <w:t>trên địa bàn tỉnh Gia Lai</w:t>
      </w:r>
      <w:r w:rsidRPr="00D35398">
        <w:rPr>
          <w:b/>
          <w:color w:val="000000"/>
          <w:sz w:val="28"/>
          <w:szCs w:val="28"/>
        </w:rPr>
        <w:t>.</w:t>
      </w:r>
    </w:p>
    <w:p w:rsidR="00D7089A" w:rsidRPr="00274574" w:rsidRDefault="00015BA3" w:rsidP="00D7089A">
      <w:pPr>
        <w:jc w:val="center"/>
        <w:rPr>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2367915</wp:posOffset>
                </wp:positionH>
                <wp:positionV relativeFrom="paragraph">
                  <wp:posOffset>-5715</wp:posOffset>
                </wp:positionV>
                <wp:extent cx="1143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010EE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6.45pt,-.45pt" to="27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bhmtAEAALcDAAAOAAAAZHJzL2Uyb0RvYy54bWysU8GOEzEMvSPxD1HudKZLhd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" strokecolor="black [3200]" strokeweight=".5pt">
                <v:stroke joinstyle="miter"/>
              </v:line>
            </w:pict>
          </mc:Fallback>
        </mc:AlternateContent>
      </w:r>
    </w:p>
    <w:p w:rsidR="00D7089A" w:rsidRDefault="00D7089A" w:rsidP="0019147F">
      <w:pPr>
        <w:jc w:val="center"/>
        <w:rPr>
          <w:color w:val="000000"/>
          <w:sz w:val="28"/>
          <w:szCs w:val="28"/>
        </w:rPr>
      </w:pPr>
      <w:r w:rsidRPr="000F1AB4">
        <w:rPr>
          <w:color w:val="000000"/>
          <w:sz w:val="28"/>
          <w:szCs w:val="28"/>
        </w:rPr>
        <w:t>Kính gửi: Ủy ban nhân dân tỉnh Gia Lai</w:t>
      </w:r>
      <w:r w:rsidR="0030128D">
        <w:rPr>
          <w:color w:val="000000"/>
          <w:sz w:val="28"/>
          <w:szCs w:val="28"/>
        </w:rPr>
        <w:t>.</w:t>
      </w:r>
    </w:p>
    <w:p w:rsidR="005C1B91" w:rsidRDefault="005C1B91" w:rsidP="0019147F">
      <w:pPr>
        <w:jc w:val="center"/>
        <w:rPr>
          <w:color w:val="000000"/>
          <w:sz w:val="28"/>
          <w:szCs w:val="28"/>
        </w:rPr>
      </w:pPr>
    </w:p>
    <w:p w:rsidR="0030128D" w:rsidRPr="0016165D" w:rsidRDefault="00C46BAC" w:rsidP="00F73952">
      <w:pPr>
        <w:spacing w:before="60" w:after="60"/>
        <w:ind w:firstLine="567"/>
        <w:jc w:val="both"/>
        <w:rPr>
          <w:color w:val="000000"/>
          <w:sz w:val="28"/>
          <w:szCs w:val="28"/>
        </w:rPr>
      </w:pPr>
      <w:r w:rsidRPr="0016165D">
        <w:rPr>
          <w:color w:val="000000"/>
          <w:sz w:val="28"/>
          <w:szCs w:val="28"/>
        </w:rPr>
        <w:t xml:space="preserve">Thực hiện quy định của Luật Ban </w:t>
      </w:r>
      <w:r w:rsidR="001C398D">
        <w:rPr>
          <w:color w:val="000000"/>
          <w:sz w:val="28"/>
          <w:szCs w:val="28"/>
        </w:rPr>
        <w:t>hành văn bản quy phạm pháp luật,</w:t>
      </w:r>
      <w:r w:rsidR="006645CD">
        <w:rPr>
          <w:color w:val="000000"/>
          <w:sz w:val="28"/>
          <w:szCs w:val="28"/>
        </w:rPr>
        <w:t xml:space="preserve"> Sở Tài chính kính trình Ủy</w:t>
      </w:r>
      <w:r w:rsidRPr="0016165D">
        <w:rPr>
          <w:color w:val="000000"/>
          <w:sz w:val="28"/>
          <w:szCs w:val="28"/>
        </w:rPr>
        <w:t xml:space="preserve"> ban nhân dân tỉnh dự thảo Quyết định quy định </w:t>
      </w:r>
      <w:r w:rsidR="00F73952" w:rsidRPr="00F73952">
        <w:rPr>
          <w:color w:val="000000"/>
          <w:sz w:val="28"/>
          <w:szCs w:val="28"/>
        </w:rPr>
        <w:t>sửa đổi, bổ sung một số nội dung tại phụ lục kèm theo Quyết định số 02/2018/QĐ-UBND ngày 08 tháng 01 năm 2018 của Ủy ban nhân dân tỉnh quy định một số mức chi sự nghiệp bảo vệ môi trường áp dụng trên địa bàn tỉnh Gia Lai</w:t>
      </w:r>
      <w:r w:rsidR="00FF06C1">
        <w:rPr>
          <w:color w:val="000000"/>
          <w:sz w:val="28"/>
          <w:szCs w:val="28"/>
        </w:rPr>
        <w:t xml:space="preserve"> </w:t>
      </w:r>
      <w:r w:rsidRPr="0016165D">
        <w:rPr>
          <w:color w:val="000000"/>
          <w:sz w:val="28"/>
          <w:szCs w:val="28"/>
        </w:rPr>
        <w:t>như sau:</w:t>
      </w:r>
    </w:p>
    <w:p w:rsidR="00A4741C" w:rsidRPr="0016165D" w:rsidRDefault="006A0220" w:rsidP="00074C47">
      <w:pPr>
        <w:spacing w:before="60" w:after="60"/>
        <w:ind w:firstLine="567"/>
        <w:jc w:val="both"/>
        <w:rPr>
          <w:b/>
          <w:sz w:val="28"/>
          <w:szCs w:val="28"/>
        </w:rPr>
      </w:pPr>
      <w:r w:rsidRPr="0016165D">
        <w:rPr>
          <w:b/>
          <w:sz w:val="28"/>
          <w:szCs w:val="28"/>
        </w:rPr>
        <w:t>I</w:t>
      </w:r>
      <w:r w:rsidR="000E6AB4" w:rsidRPr="0016165D">
        <w:rPr>
          <w:b/>
          <w:sz w:val="28"/>
          <w:szCs w:val="28"/>
        </w:rPr>
        <w:t>.</w:t>
      </w:r>
      <w:r w:rsidR="00A4741C" w:rsidRPr="0016165D">
        <w:rPr>
          <w:sz w:val="28"/>
          <w:szCs w:val="28"/>
        </w:rPr>
        <w:t xml:space="preserve"> </w:t>
      </w:r>
      <w:r w:rsidR="00A4741C" w:rsidRPr="0016165D">
        <w:rPr>
          <w:b/>
          <w:sz w:val="28"/>
          <w:szCs w:val="28"/>
        </w:rPr>
        <w:t xml:space="preserve"> SỰ CẦN THIẾT BAN HÀNH VĂN BẢN</w:t>
      </w:r>
    </w:p>
    <w:p w:rsidR="002B276B" w:rsidRPr="00481642" w:rsidRDefault="002B276B" w:rsidP="002B276B">
      <w:pPr>
        <w:pStyle w:val="NormalWeb"/>
        <w:shd w:val="clear" w:color="auto" w:fill="FFFFFF"/>
        <w:spacing w:before="60" w:beforeAutospacing="0" w:after="60" w:afterAutospacing="0"/>
        <w:ind w:firstLine="567"/>
        <w:jc w:val="both"/>
        <w:rPr>
          <w:bCs/>
          <w:color w:val="000000"/>
          <w:spacing w:val="-2"/>
          <w:sz w:val="28"/>
          <w:szCs w:val="28"/>
          <w:lang w:val="en-US"/>
        </w:rPr>
      </w:pPr>
      <w:r w:rsidRPr="00481642">
        <w:rPr>
          <w:color w:val="000000"/>
          <w:sz w:val="28"/>
          <w:szCs w:val="28"/>
          <w:lang w:val="en-US"/>
        </w:rPr>
        <w:t xml:space="preserve">Tại phụ lục 01 kèm theo </w:t>
      </w:r>
      <w:r w:rsidRPr="00481642">
        <w:rPr>
          <w:color w:val="000000"/>
          <w:sz w:val="28"/>
          <w:szCs w:val="28"/>
        </w:rPr>
        <w:t>Thông tư số </w:t>
      </w:r>
      <w:hyperlink r:id="rId7" w:tgtFrame="_blank" w:tooltip="Thông tư 02/2017/TT-BTC" w:history="1">
        <w:r w:rsidRPr="005516A9">
          <w:rPr>
            <w:rStyle w:val="Hyperlink"/>
            <w:color w:val="000000"/>
            <w:sz w:val="28"/>
            <w:szCs w:val="28"/>
            <w:u w:val="none"/>
          </w:rPr>
          <w:t>02/2017/TT-BTC</w:t>
        </w:r>
      </w:hyperlink>
      <w:r w:rsidRPr="00481642">
        <w:rPr>
          <w:color w:val="000000"/>
          <w:sz w:val="28"/>
          <w:szCs w:val="28"/>
        </w:rPr>
        <w:t xml:space="preserve"> ngày 06 tháng 01 năm 2017 của </w:t>
      </w:r>
      <w:r>
        <w:rPr>
          <w:bCs/>
          <w:color w:val="000000"/>
          <w:spacing w:val="-2"/>
          <w:sz w:val="28"/>
          <w:szCs w:val="28"/>
          <w:lang w:val="en-US"/>
        </w:rPr>
        <w:t xml:space="preserve">Bộ trưởng </w:t>
      </w:r>
      <w:r w:rsidRPr="00481642">
        <w:rPr>
          <w:bCs/>
          <w:color w:val="000000"/>
          <w:spacing w:val="-2"/>
          <w:sz w:val="28"/>
          <w:szCs w:val="28"/>
          <w:lang w:val="en-US"/>
        </w:rPr>
        <w:t xml:space="preserve">Bộ Tài chính hướng dẫn quản lý kinh phí sự nghiệp bảo vệ môi trường, quy định: </w:t>
      </w:r>
    </w:p>
    <w:tbl>
      <w:tblPr>
        <w:tblW w:w="9518" w:type="dxa"/>
        <w:tblCellSpacing w:w="0" w:type="dxa"/>
        <w:shd w:val="clear" w:color="auto" w:fill="FFFFFF"/>
        <w:tblCellMar>
          <w:left w:w="0" w:type="dxa"/>
          <w:right w:w="0" w:type="dxa"/>
        </w:tblCellMar>
        <w:tblLook w:val="04A0" w:firstRow="1" w:lastRow="0" w:firstColumn="1" w:lastColumn="0" w:noHBand="0" w:noVBand="1"/>
      </w:tblPr>
      <w:tblGrid>
        <w:gridCol w:w="593"/>
        <w:gridCol w:w="2565"/>
        <w:gridCol w:w="1118"/>
        <w:gridCol w:w="2661"/>
        <w:gridCol w:w="2581"/>
      </w:tblGrid>
      <w:tr w:rsidR="002B276B" w:rsidRPr="00481642" w:rsidTr="00B25284">
        <w:trPr>
          <w:tblCellSpacing w:w="0" w:type="dxa"/>
        </w:trPr>
        <w:tc>
          <w:tcPr>
            <w:tcW w:w="311" w:type="pct"/>
            <w:tcBorders>
              <w:top w:val="single" w:sz="8" w:space="0" w:color="auto"/>
              <w:left w:val="single" w:sz="8" w:space="0" w:color="auto"/>
              <w:bottom w:val="nil"/>
              <w:right w:val="nil"/>
            </w:tcBorders>
            <w:shd w:val="clear" w:color="auto" w:fill="auto"/>
            <w:vAlign w:val="center"/>
            <w:hideMark/>
          </w:tcPr>
          <w:p w:rsidR="002B276B" w:rsidRPr="00481642" w:rsidRDefault="002B276B" w:rsidP="00B25284">
            <w:pPr>
              <w:pStyle w:val="NormalWeb"/>
              <w:spacing w:before="0" w:beforeAutospacing="0" w:after="0" w:afterAutospacing="0"/>
              <w:jc w:val="center"/>
              <w:rPr>
                <w:color w:val="000000"/>
                <w:sz w:val="26"/>
                <w:szCs w:val="26"/>
                <w:lang w:val="en-US"/>
              </w:rPr>
            </w:pPr>
            <w:r w:rsidRPr="00481642">
              <w:rPr>
                <w:b/>
                <w:bCs/>
                <w:color w:val="000000"/>
                <w:sz w:val="26"/>
                <w:szCs w:val="26"/>
              </w:rPr>
              <w:t>Số TT</w:t>
            </w:r>
          </w:p>
        </w:tc>
        <w:tc>
          <w:tcPr>
            <w:tcW w:w="1347" w:type="pct"/>
            <w:tcBorders>
              <w:top w:val="single" w:sz="8" w:space="0" w:color="auto"/>
              <w:left w:val="single" w:sz="8" w:space="0" w:color="auto"/>
              <w:bottom w:val="nil"/>
              <w:right w:val="nil"/>
            </w:tcBorders>
            <w:shd w:val="clear" w:color="auto" w:fill="auto"/>
            <w:vAlign w:val="center"/>
            <w:hideMark/>
          </w:tcPr>
          <w:p w:rsidR="002B276B" w:rsidRPr="00481642" w:rsidRDefault="002B276B" w:rsidP="00B25284">
            <w:pPr>
              <w:pStyle w:val="NormalWeb"/>
              <w:spacing w:before="0" w:beforeAutospacing="0" w:after="0" w:afterAutospacing="0"/>
              <w:jc w:val="center"/>
              <w:rPr>
                <w:color w:val="000000"/>
                <w:sz w:val="26"/>
                <w:szCs w:val="26"/>
              </w:rPr>
            </w:pPr>
            <w:r w:rsidRPr="00481642">
              <w:rPr>
                <w:b/>
                <w:bCs/>
                <w:color w:val="000000"/>
                <w:sz w:val="26"/>
                <w:szCs w:val="26"/>
              </w:rPr>
              <w:t>Nội dung chi</w:t>
            </w:r>
          </w:p>
        </w:tc>
        <w:tc>
          <w:tcPr>
            <w:tcW w:w="587" w:type="pct"/>
            <w:tcBorders>
              <w:top w:val="single" w:sz="8" w:space="0" w:color="auto"/>
              <w:left w:val="single" w:sz="8" w:space="0" w:color="auto"/>
              <w:bottom w:val="nil"/>
              <w:right w:val="nil"/>
            </w:tcBorders>
            <w:shd w:val="clear" w:color="auto" w:fill="auto"/>
            <w:vAlign w:val="center"/>
            <w:hideMark/>
          </w:tcPr>
          <w:p w:rsidR="002B276B" w:rsidRPr="00481642" w:rsidRDefault="002B276B" w:rsidP="00B25284">
            <w:pPr>
              <w:pStyle w:val="NormalWeb"/>
              <w:spacing w:before="0" w:beforeAutospacing="0" w:after="0" w:afterAutospacing="0"/>
              <w:jc w:val="center"/>
              <w:rPr>
                <w:color w:val="000000"/>
                <w:sz w:val="26"/>
                <w:szCs w:val="26"/>
              </w:rPr>
            </w:pPr>
            <w:r w:rsidRPr="00481642">
              <w:rPr>
                <w:b/>
                <w:bCs/>
                <w:color w:val="000000"/>
                <w:sz w:val="26"/>
                <w:szCs w:val="26"/>
              </w:rPr>
              <w:t>Đơn vị tính</w:t>
            </w:r>
          </w:p>
        </w:tc>
        <w:tc>
          <w:tcPr>
            <w:tcW w:w="1398" w:type="pct"/>
            <w:tcBorders>
              <w:top w:val="single" w:sz="8" w:space="0" w:color="auto"/>
              <w:left w:val="single" w:sz="8" w:space="0" w:color="auto"/>
              <w:bottom w:val="nil"/>
              <w:right w:val="nil"/>
            </w:tcBorders>
            <w:shd w:val="clear" w:color="auto" w:fill="auto"/>
            <w:vAlign w:val="center"/>
            <w:hideMark/>
          </w:tcPr>
          <w:p w:rsidR="002B276B" w:rsidRPr="00481642" w:rsidRDefault="002B276B" w:rsidP="00B25284">
            <w:pPr>
              <w:pStyle w:val="NormalWeb"/>
              <w:spacing w:before="0" w:beforeAutospacing="0" w:after="0" w:afterAutospacing="0"/>
              <w:jc w:val="center"/>
              <w:rPr>
                <w:color w:val="000000"/>
                <w:sz w:val="26"/>
                <w:szCs w:val="26"/>
              </w:rPr>
            </w:pPr>
            <w:r w:rsidRPr="00481642">
              <w:rPr>
                <w:b/>
                <w:bCs/>
                <w:color w:val="000000"/>
                <w:sz w:val="26"/>
                <w:szCs w:val="26"/>
              </w:rPr>
              <w:t>Khung, mức chi tối đa (1.000 đ)</w:t>
            </w:r>
          </w:p>
        </w:tc>
        <w:tc>
          <w:tcPr>
            <w:tcW w:w="135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276B" w:rsidRPr="00481642" w:rsidRDefault="002B276B" w:rsidP="00B25284">
            <w:pPr>
              <w:pStyle w:val="NormalWeb"/>
              <w:spacing w:before="0" w:beforeAutospacing="0" w:after="0" w:afterAutospacing="0"/>
              <w:jc w:val="center"/>
              <w:rPr>
                <w:color w:val="000000"/>
                <w:sz w:val="26"/>
                <w:szCs w:val="26"/>
              </w:rPr>
            </w:pPr>
            <w:r w:rsidRPr="00481642">
              <w:rPr>
                <w:b/>
                <w:bCs/>
                <w:color w:val="000000"/>
                <w:sz w:val="26"/>
                <w:szCs w:val="26"/>
              </w:rPr>
              <w:t>Ghi chú</w:t>
            </w:r>
          </w:p>
        </w:tc>
      </w:tr>
      <w:tr w:rsidR="002B276B" w:rsidRPr="00481642" w:rsidTr="00B25284">
        <w:trPr>
          <w:trHeight w:val="534"/>
          <w:tblCellSpacing w:w="0" w:type="dxa"/>
        </w:trPr>
        <w:tc>
          <w:tcPr>
            <w:tcW w:w="311" w:type="pct"/>
            <w:tcBorders>
              <w:top w:val="single" w:sz="8" w:space="0" w:color="auto"/>
              <w:left w:val="single" w:sz="8" w:space="0" w:color="auto"/>
              <w:bottom w:val="nil"/>
              <w:right w:val="nil"/>
            </w:tcBorders>
            <w:shd w:val="clear" w:color="auto" w:fill="auto"/>
            <w:vAlign w:val="center"/>
            <w:hideMark/>
          </w:tcPr>
          <w:p w:rsidR="002B276B" w:rsidRPr="00481642" w:rsidRDefault="002B276B" w:rsidP="00B25284">
            <w:pPr>
              <w:pStyle w:val="NormalWeb"/>
              <w:spacing w:before="0" w:beforeAutospacing="0" w:after="0" w:afterAutospacing="0"/>
              <w:jc w:val="center"/>
              <w:rPr>
                <w:color w:val="000000"/>
                <w:sz w:val="26"/>
                <w:szCs w:val="26"/>
              </w:rPr>
            </w:pPr>
            <w:bookmarkStart w:id="0" w:name="cumtu_1" w:colFirst="0" w:colLast="1"/>
            <w:r w:rsidRPr="00481642">
              <w:rPr>
                <w:color w:val="000000"/>
                <w:sz w:val="26"/>
                <w:szCs w:val="26"/>
              </w:rPr>
              <w:t>1</w:t>
            </w:r>
          </w:p>
        </w:tc>
        <w:tc>
          <w:tcPr>
            <w:tcW w:w="1347" w:type="pct"/>
            <w:tcBorders>
              <w:top w:val="single" w:sz="8" w:space="0" w:color="auto"/>
              <w:left w:val="single" w:sz="8" w:space="0" w:color="auto"/>
              <w:bottom w:val="nil"/>
              <w:right w:val="nil"/>
            </w:tcBorders>
            <w:shd w:val="clear" w:color="auto" w:fill="auto"/>
            <w:vAlign w:val="center"/>
            <w:hideMark/>
          </w:tcPr>
          <w:p w:rsidR="002B276B" w:rsidRPr="00481642" w:rsidRDefault="002B276B" w:rsidP="00B25284">
            <w:pPr>
              <w:pStyle w:val="NormalWeb"/>
              <w:spacing w:before="0" w:beforeAutospacing="0" w:after="0" w:afterAutospacing="0"/>
              <w:rPr>
                <w:color w:val="000000"/>
                <w:sz w:val="26"/>
                <w:szCs w:val="26"/>
              </w:rPr>
            </w:pPr>
            <w:r w:rsidRPr="00481642">
              <w:rPr>
                <w:color w:val="000000"/>
                <w:sz w:val="26"/>
                <w:szCs w:val="26"/>
              </w:rPr>
              <w:t>Lập nhiệm vụ, dự án:</w:t>
            </w:r>
          </w:p>
        </w:tc>
        <w:tc>
          <w:tcPr>
            <w:tcW w:w="587" w:type="pct"/>
            <w:tcBorders>
              <w:top w:val="single" w:sz="8" w:space="0" w:color="auto"/>
              <w:left w:val="single" w:sz="8" w:space="0" w:color="auto"/>
              <w:bottom w:val="nil"/>
              <w:right w:val="nil"/>
            </w:tcBorders>
            <w:shd w:val="clear" w:color="auto" w:fill="auto"/>
            <w:vAlign w:val="center"/>
            <w:hideMark/>
          </w:tcPr>
          <w:p w:rsidR="002B276B" w:rsidRPr="00481642" w:rsidRDefault="002B276B" w:rsidP="00B25284">
            <w:pPr>
              <w:rPr>
                <w:color w:val="000000"/>
                <w:sz w:val="26"/>
                <w:szCs w:val="26"/>
              </w:rPr>
            </w:pPr>
          </w:p>
        </w:tc>
        <w:tc>
          <w:tcPr>
            <w:tcW w:w="1398" w:type="pct"/>
            <w:tcBorders>
              <w:top w:val="single" w:sz="8" w:space="0" w:color="auto"/>
              <w:left w:val="single" w:sz="8" w:space="0" w:color="auto"/>
              <w:bottom w:val="nil"/>
              <w:right w:val="nil"/>
            </w:tcBorders>
            <w:shd w:val="clear" w:color="auto" w:fill="auto"/>
            <w:vAlign w:val="center"/>
            <w:hideMark/>
          </w:tcPr>
          <w:p w:rsidR="002B276B" w:rsidRPr="00481642" w:rsidRDefault="002B276B" w:rsidP="00B25284">
            <w:pPr>
              <w:rPr>
                <w:color w:val="000000"/>
                <w:sz w:val="26"/>
                <w:szCs w:val="26"/>
              </w:rPr>
            </w:pPr>
          </w:p>
        </w:tc>
        <w:tc>
          <w:tcPr>
            <w:tcW w:w="1356" w:type="pct"/>
            <w:tcBorders>
              <w:top w:val="nil"/>
              <w:left w:val="single" w:sz="8" w:space="0" w:color="auto"/>
              <w:bottom w:val="single" w:sz="8" w:space="0" w:color="auto"/>
              <w:right w:val="single" w:sz="8" w:space="0" w:color="auto"/>
            </w:tcBorders>
            <w:shd w:val="clear" w:color="auto" w:fill="auto"/>
            <w:vAlign w:val="center"/>
            <w:hideMark/>
          </w:tcPr>
          <w:p w:rsidR="002B276B" w:rsidRPr="00481642" w:rsidRDefault="002B276B" w:rsidP="00B25284">
            <w:pPr>
              <w:rPr>
                <w:color w:val="000000"/>
                <w:sz w:val="26"/>
                <w:szCs w:val="26"/>
              </w:rPr>
            </w:pPr>
          </w:p>
        </w:tc>
      </w:tr>
      <w:bookmarkEnd w:id="0"/>
      <w:tr w:rsidR="002B276B" w:rsidRPr="00481642" w:rsidTr="00B25284">
        <w:trPr>
          <w:tblCellSpacing w:w="0" w:type="dxa"/>
        </w:trPr>
        <w:tc>
          <w:tcPr>
            <w:tcW w:w="311" w:type="pct"/>
            <w:tcBorders>
              <w:top w:val="single" w:sz="8" w:space="0" w:color="auto"/>
              <w:left w:val="single" w:sz="8" w:space="0" w:color="auto"/>
              <w:bottom w:val="nil"/>
              <w:right w:val="nil"/>
            </w:tcBorders>
            <w:shd w:val="clear" w:color="auto" w:fill="auto"/>
            <w:vAlign w:val="center"/>
            <w:hideMark/>
          </w:tcPr>
          <w:p w:rsidR="002B276B" w:rsidRPr="00481642" w:rsidRDefault="002B276B" w:rsidP="00B25284">
            <w:pPr>
              <w:pStyle w:val="NormalWeb"/>
              <w:spacing w:before="0" w:beforeAutospacing="0" w:after="0" w:afterAutospacing="0"/>
              <w:jc w:val="center"/>
              <w:rPr>
                <w:color w:val="000000"/>
                <w:sz w:val="26"/>
                <w:szCs w:val="26"/>
              </w:rPr>
            </w:pPr>
            <w:r w:rsidRPr="00481642">
              <w:rPr>
                <w:color w:val="000000"/>
                <w:sz w:val="26"/>
                <w:szCs w:val="26"/>
              </w:rPr>
              <w:t>1.1</w:t>
            </w:r>
          </w:p>
        </w:tc>
        <w:tc>
          <w:tcPr>
            <w:tcW w:w="1347" w:type="pct"/>
            <w:tcBorders>
              <w:top w:val="single" w:sz="8" w:space="0" w:color="auto"/>
              <w:left w:val="single" w:sz="8" w:space="0" w:color="auto"/>
              <w:bottom w:val="nil"/>
              <w:right w:val="nil"/>
            </w:tcBorders>
            <w:shd w:val="clear" w:color="auto" w:fill="auto"/>
            <w:vAlign w:val="center"/>
            <w:hideMark/>
          </w:tcPr>
          <w:p w:rsidR="002B276B" w:rsidRPr="00481642" w:rsidRDefault="002B276B" w:rsidP="00B25284">
            <w:pPr>
              <w:pStyle w:val="NormalWeb"/>
              <w:spacing w:before="0" w:beforeAutospacing="0" w:after="0" w:afterAutospacing="0"/>
              <w:rPr>
                <w:color w:val="000000"/>
                <w:sz w:val="26"/>
                <w:szCs w:val="26"/>
              </w:rPr>
            </w:pPr>
            <w:r w:rsidRPr="00481642">
              <w:rPr>
                <w:color w:val="000000"/>
                <w:sz w:val="26"/>
                <w:szCs w:val="26"/>
              </w:rPr>
              <w:t>Lập nhiệm vụ</w:t>
            </w:r>
          </w:p>
        </w:tc>
        <w:tc>
          <w:tcPr>
            <w:tcW w:w="587" w:type="pct"/>
            <w:tcBorders>
              <w:top w:val="single" w:sz="8" w:space="0" w:color="auto"/>
              <w:left w:val="single" w:sz="8" w:space="0" w:color="auto"/>
              <w:bottom w:val="nil"/>
              <w:right w:val="nil"/>
            </w:tcBorders>
            <w:shd w:val="clear" w:color="auto" w:fill="auto"/>
            <w:vAlign w:val="center"/>
            <w:hideMark/>
          </w:tcPr>
          <w:p w:rsidR="002B276B" w:rsidRPr="00481642" w:rsidRDefault="002B276B" w:rsidP="00B25284">
            <w:pPr>
              <w:pStyle w:val="NormalWeb"/>
              <w:spacing w:before="0" w:beforeAutospacing="0" w:after="0" w:afterAutospacing="0"/>
              <w:jc w:val="center"/>
              <w:rPr>
                <w:color w:val="000000"/>
                <w:sz w:val="26"/>
                <w:szCs w:val="26"/>
              </w:rPr>
            </w:pPr>
            <w:r w:rsidRPr="00481642">
              <w:rPr>
                <w:color w:val="000000"/>
                <w:sz w:val="26"/>
                <w:szCs w:val="26"/>
              </w:rPr>
              <w:t>nhiệm vụ</w:t>
            </w:r>
          </w:p>
        </w:tc>
        <w:tc>
          <w:tcPr>
            <w:tcW w:w="1398" w:type="pct"/>
            <w:tcBorders>
              <w:top w:val="single" w:sz="8" w:space="0" w:color="auto"/>
              <w:left w:val="single" w:sz="8" w:space="0" w:color="auto"/>
              <w:bottom w:val="nil"/>
              <w:right w:val="nil"/>
            </w:tcBorders>
            <w:shd w:val="clear" w:color="auto" w:fill="auto"/>
            <w:vAlign w:val="center"/>
            <w:hideMark/>
          </w:tcPr>
          <w:p w:rsidR="002B276B" w:rsidRPr="00481642" w:rsidRDefault="002B276B" w:rsidP="00B25284">
            <w:pPr>
              <w:pStyle w:val="NormalWeb"/>
              <w:spacing w:before="0" w:beforeAutospacing="0" w:after="0" w:afterAutospacing="0"/>
              <w:jc w:val="center"/>
              <w:rPr>
                <w:color w:val="000000"/>
                <w:sz w:val="26"/>
                <w:szCs w:val="26"/>
              </w:rPr>
            </w:pPr>
            <w:r w:rsidRPr="00481642">
              <w:rPr>
                <w:color w:val="000000"/>
                <w:sz w:val="26"/>
                <w:szCs w:val="26"/>
              </w:rPr>
              <w:t>1.000- 2.000</w:t>
            </w:r>
          </w:p>
        </w:tc>
        <w:tc>
          <w:tcPr>
            <w:tcW w:w="1356" w:type="pct"/>
            <w:tcBorders>
              <w:top w:val="nil"/>
              <w:left w:val="single" w:sz="8" w:space="0" w:color="auto"/>
              <w:bottom w:val="single" w:sz="8" w:space="0" w:color="auto"/>
              <w:right w:val="single" w:sz="8" w:space="0" w:color="auto"/>
            </w:tcBorders>
            <w:shd w:val="clear" w:color="auto" w:fill="auto"/>
            <w:vAlign w:val="center"/>
            <w:hideMark/>
          </w:tcPr>
          <w:p w:rsidR="002B276B" w:rsidRPr="00481642" w:rsidRDefault="002B276B" w:rsidP="00B25284">
            <w:pPr>
              <w:rPr>
                <w:color w:val="000000"/>
                <w:sz w:val="26"/>
                <w:szCs w:val="26"/>
              </w:rPr>
            </w:pPr>
          </w:p>
        </w:tc>
      </w:tr>
      <w:tr w:rsidR="002B276B" w:rsidRPr="00481642" w:rsidTr="00B25284">
        <w:trPr>
          <w:tblCellSpacing w:w="0" w:type="dxa"/>
        </w:trPr>
        <w:tc>
          <w:tcPr>
            <w:tcW w:w="311" w:type="pct"/>
            <w:tcBorders>
              <w:top w:val="single" w:sz="8" w:space="0" w:color="auto"/>
              <w:left w:val="single" w:sz="8" w:space="0" w:color="auto"/>
              <w:bottom w:val="nil"/>
              <w:right w:val="nil"/>
            </w:tcBorders>
            <w:shd w:val="clear" w:color="auto" w:fill="auto"/>
            <w:vAlign w:val="center"/>
            <w:hideMark/>
          </w:tcPr>
          <w:p w:rsidR="002B276B" w:rsidRPr="00481642" w:rsidRDefault="002B276B" w:rsidP="00B25284">
            <w:pPr>
              <w:pStyle w:val="NormalWeb"/>
              <w:spacing w:before="0" w:beforeAutospacing="0" w:after="0" w:afterAutospacing="0"/>
              <w:jc w:val="center"/>
              <w:rPr>
                <w:color w:val="000000"/>
                <w:sz w:val="26"/>
                <w:szCs w:val="26"/>
              </w:rPr>
            </w:pPr>
            <w:r w:rsidRPr="00481642">
              <w:rPr>
                <w:color w:val="000000"/>
                <w:sz w:val="26"/>
                <w:szCs w:val="26"/>
              </w:rPr>
              <w:t>1.2</w:t>
            </w:r>
          </w:p>
        </w:tc>
        <w:tc>
          <w:tcPr>
            <w:tcW w:w="1347" w:type="pct"/>
            <w:tcBorders>
              <w:top w:val="single" w:sz="8" w:space="0" w:color="auto"/>
              <w:left w:val="single" w:sz="8" w:space="0" w:color="auto"/>
              <w:bottom w:val="nil"/>
              <w:right w:val="nil"/>
            </w:tcBorders>
            <w:shd w:val="clear" w:color="auto" w:fill="auto"/>
            <w:vAlign w:val="center"/>
            <w:hideMark/>
          </w:tcPr>
          <w:p w:rsidR="002B276B" w:rsidRPr="00481642" w:rsidRDefault="002B276B" w:rsidP="00B25284">
            <w:pPr>
              <w:pStyle w:val="NormalWeb"/>
              <w:spacing w:before="0" w:beforeAutospacing="0" w:after="0" w:afterAutospacing="0"/>
              <w:rPr>
                <w:color w:val="000000"/>
                <w:sz w:val="26"/>
                <w:szCs w:val="26"/>
              </w:rPr>
            </w:pPr>
            <w:r w:rsidRPr="00481642">
              <w:rPr>
                <w:color w:val="000000"/>
                <w:sz w:val="26"/>
                <w:szCs w:val="26"/>
              </w:rPr>
              <w:t>Lập dự án</w:t>
            </w:r>
          </w:p>
        </w:tc>
        <w:tc>
          <w:tcPr>
            <w:tcW w:w="587" w:type="pct"/>
            <w:tcBorders>
              <w:top w:val="single" w:sz="8" w:space="0" w:color="auto"/>
              <w:left w:val="single" w:sz="8" w:space="0" w:color="auto"/>
              <w:bottom w:val="nil"/>
              <w:right w:val="nil"/>
            </w:tcBorders>
            <w:shd w:val="clear" w:color="auto" w:fill="auto"/>
            <w:vAlign w:val="center"/>
            <w:hideMark/>
          </w:tcPr>
          <w:p w:rsidR="002B276B" w:rsidRPr="00481642" w:rsidRDefault="002B276B" w:rsidP="00B25284">
            <w:pPr>
              <w:pStyle w:val="NormalWeb"/>
              <w:spacing w:before="0" w:beforeAutospacing="0" w:after="0" w:afterAutospacing="0"/>
              <w:jc w:val="center"/>
              <w:rPr>
                <w:color w:val="000000"/>
                <w:sz w:val="26"/>
                <w:szCs w:val="26"/>
              </w:rPr>
            </w:pPr>
            <w:r w:rsidRPr="00481642">
              <w:rPr>
                <w:color w:val="000000"/>
                <w:sz w:val="26"/>
                <w:szCs w:val="26"/>
              </w:rPr>
              <w:t>dự án</w:t>
            </w:r>
          </w:p>
        </w:tc>
        <w:tc>
          <w:tcPr>
            <w:tcW w:w="1398" w:type="pct"/>
            <w:tcBorders>
              <w:top w:val="single" w:sz="8" w:space="0" w:color="auto"/>
              <w:left w:val="single" w:sz="8" w:space="0" w:color="auto"/>
              <w:bottom w:val="nil"/>
              <w:right w:val="nil"/>
            </w:tcBorders>
            <w:shd w:val="clear" w:color="auto" w:fill="auto"/>
            <w:vAlign w:val="center"/>
            <w:hideMark/>
          </w:tcPr>
          <w:p w:rsidR="002B276B" w:rsidRPr="00481642" w:rsidRDefault="002B276B" w:rsidP="00B25284">
            <w:pPr>
              <w:pStyle w:val="NormalWeb"/>
              <w:spacing w:before="0" w:beforeAutospacing="0" w:after="0" w:afterAutospacing="0"/>
              <w:jc w:val="center"/>
              <w:rPr>
                <w:color w:val="000000"/>
                <w:sz w:val="26"/>
                <w:szCs w:val="26"/>
              </w:rPr>
            </w:pPr>
            <w:r w:rsidRPr="00481642">
              <w:rPr>
                <w:color w:val="000000"/>
                <w:sz w:val="26"/>
                <w:szCs w:val="26"/>
              </w:rPr>
              <w:t>3.000 - 5.000</w:t>
            </w:r>
          </w:p>
        </w:tc>
        <w:tc>
          <w:tcPr>
            <w:tcW w:w="1356" w:type="pct"/>
            <w:tcBorders>
              <w:top w:val="nil"/>
              <w:left w:val="single" w:sz="8" w:space="0" w:color="auto"/>
              <w:bottom w:val="single" w:sz="8" w:space="0" w:color="auto"/>
              <w:right w:val="single" w:sz="8" w:space="0" w:color="auto"/>
            </w:tcBorders>
            <w:shd w:val="clear" w:color="auto" w:fill="auto"/>
            <w:vAlign w:val="center"/>
            <w:hideMark/>
          </w:tcPr>
          <w:p w:rsidR="002B276B" w:rsidRPr="00481642" w:rsidRDefault="002B276B" w:rsidP="00B25284">
            <w:pPr>
              <w:pStyle w:val="NormalWeb"/>
              <w:spacing w:before="0" w:beforeAutospacing="0" w:after="0" w:afterAutospacing="0"/>
              <w:rPr>
                <w:color w:val="000000"/>
                <w:sz w:val="26"/>
                <w:szCs w:val="26"/>
              </w:rPr>
            </w:pPr>
            <w:r w:rsidRPr="00481642">
              <w:rPr>
                <w:i/>
                <w:iCs/>
                <w:color w:val="000000"/>
                <w:sz w:val="26"/>
                <w:szCs w:val="26"/>
              </w:rPr>
              <w:t>Tùy theo mức độ phức tạp của dự án</w:t>
            </w:r>
          </w:p>
        </w:tc>
      </w:tr>
      <w:tr w:rsidR="002B276B" w:rsidRPr="00481642" w:rsidTr="00B25284">
        <w:trPr>
          <w:tblCellSpacing w:w="0" w:type="dxa"/>
        </w:trPr>
        <w:tc>
          <w:tcPr>
            <w:tcW w:w="311" w:type="pct"/>
            <w:tcBorders>
              <w:top w:val="single" w:sz="8" w:space="0" w:color="auto"/>
              <w:left w:val="single" w:sz="8" w:space="0" w:color="auto"/>
              <w:bottom w:val="nil"/>
              <w:right w:val="nil"/>
            </w:tcBorders>
            <w:shd w:val="clear" w:color="auto" w:fill="auto"/>
            <w:vAlign w:val="center"/>
            <w:hideMark/>
          </w:tcPr>
          <w:p w:rsidR="002B276B" w:rsidRPr="00481642" w:rsidRDefault="002B276B" w:rsidP="00B25284">
            <w:pPr>
              <w:pStyle w:val="NormalWeb"/>
              <w:spacing w:before="0" w:beforeAutospacing="0" w:after="0" w:afterAutospacing="0"/>
              <w:jc w:val="center"/>
              <w:rPr>
                <w:color w:val="000000"/>
                <w:sz w:val="26"/>
                <w:szCs w:val="26"/>
              </w:rPr>
            </w:pPr>
            <w:r w:rsidRPr="00481642">
              <w:rPr>
                <w:color w:val="000000"/>
                <w:sz w:val="26"/>
                <w:szCs w:val="26"/>
              </w:rPr>
              <w:t>1.3</w:t>
            </w:r>
          </w:p>
        </w:tc>
        <w:tc>
          <w:tcPr>
            <w:tcW w:w="1347" w:type="pct"/>
            <w:tcBorders>
              <w:top w:val="single" w:sz="8" w:space="0" w:color="auto"/>
              <w:left w:val="single" w:sz="8" w:space="0" w:color="auto"/>
              <w:bottom w:val="nil"/>
              <w:right w:val="nil"/>
            </w:tcBorders>
            <w:shd w:val="clear" w:color="auto" w:fill="auto"/>
            <w:vAlign w:val="center"/>
            <w:hideMark/>
          </w:tcPr>
          <w:p w:rsidR="002B276B" w:rsidRPr="00481642" w:rsidRDefault="002B276B" w:rsidP="00B25284">
            <w:pPr>
              <w:pStyle w:val="NormalWeb"/>
              <w:spacing w:before="0" w:beforeAutospacing="0" w:after="0" w:afterAutospacing="0"/>
              <w:rPr>
                <w:color w:val="000000"/>
                <w:sz w:val="26"/>
                <w:szCs w:val="26"/>
              </w:rPr>
            </w:pPr>
            <w:r w:rsidRPr="00481642">
              <w:rPr>
                <w:color w:val="000000"/>
                <w:sz w:val="26"/>
                <w:szCs w:val="26"/>
              </w:rPr>
              <w:t>Lập dự án có tính chất như dự án đầu tư</w:t>
            </w:r>
          </w:p>
        </w:tc>
        <w:tc>
          <w:tcPr>
            <w:tcW w:w="587" w:type="pct"/>
            <w:tcBorders>
              <w:top w:val="single" w:sz="8" w:space="0" w:color="auto"/>
              <w:left w:val="single" w:sz="8" w:space="0" w:color="auto"/>
              <w:bottom w:val="nil"/>
              <w:right w:val="nil"/>
            </w:tcBorders>
            <w:shd w:val="clear" w:color="auto" w:fill="auto"/>
            <w:vAlign w:val="center"/>
            <w:hideMark/>
          </w:tcPr>
          <w:p w:rsidR="002B276B" w:rsidRPr="00481642" w:rsidRDefault="002B276B" w:rsidP="00B25284">
            <w:pPr>
              <w:rPr>
                <w:color w:val="000000"/>
                <w:sz w:val="26"/>
                <w:szCs w:val="26"/>
              </w:rPr>
            </w:pPr>
          </w:p>
        </w:tc>
        <w:tc>
          <w:tcPr>
            <w:tcW w:w="1398" w:type="pct"/>
            <w:tcBorders>
              <w:top w:val="single" w:sz="8" w:space="0" w:color="auto"/>
              <w:left w:val="single" w:sz="8" w:space="0" w:color="auto"/>
              <w:bottom w:val="nil"/>
              <w:right w:val="nil"/>
            </w:tcBorders>
            <w:shd w:val="clear" w:color="auto" w:fill="auto"/>
            <w:vAlign w:val="center"/>
            <w:hideMark/>
          </w:tcPr>
          <w:p w:rsidR="002B276B" w:rsidRPr="00481642" w:rsidRDefault="002B276B" w:rsidP="00B25284">
            <w:pPr>
              <w:pStyle w:val="NormalWeb"/>
              <w:spacing w:before="0" w:beforeAutospacing="0" w:after="0" w:afterAutospacing="0"/>
              <w:jc w:val="center"/>
              <w:rPr>
                <w:color w:val="000000"/>
                <w:sz w:val="26"/>
                <w:szCs w:val="26"/>
              </w:rPr>
            </w:pPr>
            <w:r w:rsidRPr="00481642">
              <w:rPr>
                <w:color w:val="000000"/>
                <w:sz w:val="26"/>
                <w:szCs w:val="26"/>
              </w:rPr>
              <w:t>Áp dụng theo quy định như nguồn vốn đầu tư</w:t>
            </w:r>
          </w:p>
        </w:tc>
        <w:tc>
          <w:tcPr>
            <w:tcW w:w="1356" w:type="pct"/>
            <w:tcBorders>
              <w:top w:val="nil"/>
              <w:left w:val="single" w:sz="8" w:space="0" w:color="auto"/>
              <w:bottom w:val="single" w:sz="8" w:space="0" w:color="auto"/>
              <w:right w:val="single" w:sz="8" w:space="0" w:color="auto"/>
            </w:tcBorders>
            <w:shd w:val="clear" w:color="auto" w:fill="auto"/>
            <w:vAlign w:val="center"/>
            <w:hideMark/>
          </w:tcPr>
          <w:p w:rsidR="002B276B" w:rsidRPr="00481642" w:rsidRDefault="002B276B" w:rsidP="00B25284">
            <w:pPr>
              <w:rPr>
                <w:color w:val="000000"/>
                <w:sz w:val="26"/>
                <w:szCs w:val="26"/>
              </w:rPr>
            </w:pPr>
          </w:p>
        </w:tc>
      </w:tr>
      <w:tr w:rsidR="002B276B" w:rsidRPr="00481642" w:rsidTr="00B25284">
        <w:trPr>
          <w:trHeight w:val="351"/>
          <w:tblCellSpacing w:w="0" w:type="dxa"/>
        </w:trPr>
        <w:tc>
          <w:tcPr>
            <w:tcW w:w="311" w:type="pct"/>
            <w:tcBorders>
              <w:top w:val="single" w:sz="8" w:space="0" w:color="auto"/>
              <w:left w:val="single" w:sz="8" w:space="0" w:color="auto"/>
              <w:bottom w:val="single" w:sz="8" w:space="0" w:color="auto"/>
              <w:right w:val="nil"/>
            </w:tcBorders>
            <w:shd w:val="clear" w:color="auto" w:fill="auto"/>
            <w:vAlign w:val="center"/>
            <w:hideMark/>
          </w:tcPr>
          <w:p w:rsidR="002B276B" w:rsidRPr="009014C2" w:rsidRDefault="002B276B" w:rsidP="00B25284">
            <w:pPr>
              <w:pStyle w:val="NormalWeb"/>
              <w:spacing w:before="0" w:beforeAutospacing="0" w:after="0" w:afterAutospacing="0"/>
              <w:jc w:val="center"/>
              <w:rPr>
                <w:color w:val="000000"/>
                <w:sz w:val="26"/>
                <w:szCs w:val="26"/>
              </w:rPr>
            </w:pPr>
            <w:r w:rsidRPr="009014C2">
              <w:rPr>
                <w:bCs/>
                <w:color w:val="000000"/>
                <w:sz w:val="26"/>
                <w:szCs w:val="26"/>
              </w:rPr>
              <w:t>2</w:t>
            </w:r>
          </w:p>
        </w:tc>
        <w:tc>
          <w:tcPr>
            <w:tcW w:w="1347" w:type="pct"/>
            <w:tcBorders>
              <w:top w:val="single" w:sz="8" w:space="0" w:color="auto"/>
              <w:left w:val="single" w:sz="8" w:space="0" w:color="auto"/>
              <w:bottom w:val="single" w:sz="8" w:space="0" w:color="auto"/>
              <w:right w:val="nil"/>
            </w:tcBorders>
            <w:shd w:val="clear" w:color="auto" w:fill="auto"/>
            <w:vAlign w:val="center"/>
            <w:hideMark/>
          </w:tcPr>
          <w:p w:rsidR="002B276B" w:rsidRPr="009014C2" w:rsidRDefault="002B276B" w:rsidP="00B25284">
            <w:pPr>
              <w:pStyle w:val="NormalWeb"/>
              <w:spacing w:before="0" w:beforeAutospacing="0" w:after="0" w:afterAutospacing="0"/>
              <w:rPr>
                <w:color w:val="000000"/>
                <w:sz w:val="26"/>
                <w:szCs w:val="26"/>
                <w:lang w:val="en-US"/>
              </w:rPr>
            </w:pPr>
            <w:r w:rsidRPr="009014C2">
              <w:rPr>
                <w:bCs/>
                <w:color w:val="000000"/>
                <w:sz w:val="26"/>
                <w:szCs w:val="26"/>
                <w:lang w:val="en-US"/>
              </w:rPr>
              <w:t>….</w:t>
            </w:r>
          </w:p>
        </w:tc>
        <w:tc>
          <w:tcPr>
            <w:tcW w:w="587" w:type="pct"/>
            <w:tcBorders>
              <w:top w:val="single" w:sz="8" w:space="0" w:color="auto"/>
              <w:left w:val="single" w:sz="8" w:space="0" w:color="auto"/>
              <w:bottom w:val="single" w:sz="8" w:space="0" w:color="auto"/>
              <w:right w:val="nil"/>
            </w:tcBorders>
            <w:shd w:val="clear" w:color="auto" w:fill="auto"/>
            <w:vAlign w:val="center"/>
            <w:hideMark/>
          </w:tcPr>
          <w:p w:rsidR="002B276B" w:rsidRPr="00481642" w:rsidRDefault="002B276B" w:rsidP="00B25284">
            <w:pPr>
              <w:pStyle w:val="NormalWeb"/>
              <w:spacing w:before="0" w:beforeAutospacing="0" w:after="0" w:afterAutospacing="0"/>
              <w:jc w:val="center"/>
              <w:rPr>
                <w:color w:val="000000"/>
                <w:sz w:val="26"/>
                <w:szCs w:val="26"/>
              </w:rPr>
            </w:pPr>
          </w:p>
        </w:tc>
        <w:tc>
          <w:tcPr>
            <w:tcW w:w="1398" w:type="pct"/>
            <w:tcBorders>
              <w:top w:val="single" w:sz="8" w:space="0" w:color="auto"/>
              <w:left w:val="single" w:sz="8" w:space="0" w:color="auto"/>
              <w:bottom w:val="single" w:sz="8" w:space="0" w:color="auto"/>
              <w:right w:val="nil"/>
            </w:tcBorders>
            <w:shd w:val="clear" w:color="auto" w:fill="auto"/>
            <w:vAlign w:val="center"/>
            <w:hideMark/>
          </w:tcPr>
          <w:p w:rsidR="002B276B" w:rsidRPr="00481642" w:rsidRDefault="002B276B" w:rsidP="00B25284">
            <w:pPr>
              <w:rPr>
                <w:color w:val="000000"/>
                <w:sz w:val="26"/>
                <w:szCs w:val="26"/>
              </w:rPr>
            </w:pPr>
          </w:p>
        </w:tc>
        <w:tc>
          <w:tcPr>
            <w:tcW w:w="135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276B" w:rsidRPr="00481642" w:rsidRDefault="002B276B" w:rsidP="00B25284">
            <w:pPr>
              <w:pStyle w:val="NormalWeb"/>
              <w:spacing w:before="0" w:beforeAutospacing="0" w:after="0" w:afterAutospacing="0"/>
              <w:rPr>
                <w:color w:val="000000"/>
                <w:sz w:val="26"/>
                <w:szCs w:val="26"/>
              </w:rPr>
            </w:pPr>
          </w:p>
        </w:tc>
      </w:tr>
    </w:tbl>
    <w:p w:rsidR="002B276B" w:rsidRPr="00481642" w:rsidRDefault="002B276B" w:rsidP="002B276B">
      <w:pPr>
        <w:pStyle w:val="NormalWeb"/>
        <w:shd w:val="clear" w:color="auto" w:fill="FFFFFF"/>
        <w:spacing w:before="60" w:beforeAutospacing="0" w:after="60" w:afterAutospacing="0"/>
        <w:ind w:firstLine="567"/>
        <w:jc w:val="both"/>
        <w:rPr>
          <w:i/>
          <w:color w:val="000000"/>
          <w:sz w:val="28"/>
          <w:szCs w:val="28"/>
          <w:shd w:val="clear" w:color="auto" w:fill="FFFFFF"/>
          <w:lang w:val="en-US"/>
        </w:rPr>
      </w:pPr>
      <w:r w:rsidRPr="00481642">
        <w:rPr>
          <w:i/>
          <w:color w:val="000000"/>
          <w:sz w:val="28"/>
          <w:szCs w:val="28"/>
          <w:shd w:val="clear" w:color="auto" w:fill="FFFFFF"/>
          <w:lang w:val="en-US"/>
        </w:rPr>
        <w:t>...</w:t>
      </w:r>
      <w:r w:rsidRPr="00481642">
        <w:rPr>
          <w:i/>
          <w:color w:val="000000"/>
          <w:sz w:val="28"/>
          <w:szCs w:val="28"/>
          <w:shd w:val="clear" w:color="auto" w:fill="FFFFFF"/>
        </w:rPr>
        <w:t>Mức chi quy định trên đây là mức chi tối đa, tùy điều kiện thực tế và khả năng của ngân sách địa phương, Ủy ban nhân dân cấp tỉnh quy định mức cụ thể tại địa phương và chịu trách nhiệm về quyết định của mình</w:t>
      </w:r>
      <w:r w:rsidRPr="00481642">
        <w:rPr>
          <w:i/>
          <w:color w:val="000000"/>
          <w:sz w:val="28"/>
          <w:szCs w:val="28"/>
          <w:shd w:val="clear" w:color="auto" w:fill="FFFFFF"/>
          <w:lang w:val="en-US"/>
        </w:rPr>
        <w:t>”.</w:t>
      </w:r>
    </w:p>
    <w:p w:rsidR="002B276B" w:rsidRPr="00481642" w:rsidRDefault="002B276B" w:rsidP="002B276B">
      <w:pPr>
        <w:pStyle w:val="NormalWeb"/>
        <w:shd w:val="clear" w:color="auto" w:fill="FFFFFF"/>
        <w:spacing w:before="60" w:beforeAutospacing="0" w:after="60" w:afterAutospacing="0"/>
        <w:ind w:firstLine="567"/>
        <w:jc w:val="both"/>
        <w:rPr>
          <w:color w:val="000000"/>
          <w:sz w:val="28"/>
          <w:szCs w:val="28"/>
          <w:lang w:val="en-US"/>
        </w:rPr>
      </w:pPr>
      <w:r w:rsidRPr="00481642">
        <w:rPr>
          <w:color w:val="000000"/>
          <w:sz w:val="28"/>
          <w:szCs w:val="28"/>
          <w:shd w:val="clear" w:color="auto" w:fill="FFFFFF"/>
          <w:lang w:val="en-US"/>
        </w:rPr>
        <w:t xml:space="preserve">Trên cơ sở quy định trên, Ủy ban nhân </w:t>
      </w:r>
      <w:r>
        <w:rPr>
          <w:color w:val="000000"/>
          <w:sz w:val="28"/>
          <w:szCs w:val="28"/>
          <w:shd w:val="clear" w:color="auto" w:fill="FFFFFF"/>
          <w:lang w:val="en-US"/>
        </w:rPr>
        <w:t xml:space="preserve">dân </w:t>
      </w:r>
      <w:r w:rsidRPr="00481642">
        <w:rPr>
          <w:color w:val="000000"/>
          <w:sz w:val="28"/>
          <w:szCs w:val="28"/>
          <w:shd w:val="clear" w:color="auto" w:fill="FFFFFF"/>
          <w:lang w:val="en-US"/>
        </w:rPr>
        <w:t xml:space="preserve">tỉnh đã ban hành </w:t>
      </w:r>
      <w:r w:rsidRPr="00481642">
        <w:rPr>
          <w:color w:val="000000"/>
          <w:sz w:val="28"/>
          <w:szCs w:val="28"/>
          <w:lang w:val="en-US"/>
        </w:rPr>
        <w:t>Quyết định số 02/2018/QĐ-UBND ngày 08/01/2018 quy định một số mức chi sự nghiệp bảo vệ môi trường áp dụng trên địa bàn tỉnh Gia Lai.</w:t>
      </w:r>
    </w:p>
    <w:p w:rsidR="002B276B" w:rsidRPr="00481642" w:rsidRDefault="002B276B" w:rsidP="002B276B">
      <w:pPr>
        <w:pStyle w:val="NormalWeb"/>
        <w:shd w:val="clear" w:color="auto" w:fill="FFFFFF"/>
        <w:spacing w:before="60" w:beforeAutospacing="0" w:after="60" w:afterAutospacing="0"/>
        <w:ind w:firstLine="567"/>
        <w:jc w:val="both"/>
        <w:rPr>
          <w:color w:val="000000"/>
          <w:sz w:val="28"/>
          <w:szCs w:val="28"/>
          <w:lang w:val="en-US"/>
        </w:rPr>
      </w:pPr>
      <w:r w:rsidRPr="00481642">
        <w:rPr>
          <w:color w:val="000000"/>
          <w:sz w:val="28"/>
          <w:szCs w:val="28"/>
          <w:lang w:val="pl-PL"/>
        </w:rPr>
        <w:t>Tuy nhiên,</w:t>
      </w:r>
      <w:r w:rsidRPr="00481642">
        <w:rPr>
          <w:bCs/>
          <w:color w:val="000000"/>
          <w:spacing w:val="-2"/>
          <w:sz w:val="28"/>
          <w:szCs w:val="28"/>
          <w:lang w:val="en-US"/>
        </w:rPr>
        <w:t xml:space="preserve"> tại khoản 5 Điều 1 Thông tư số 31/2023/TT-BTC ngày 25/5/2023 của </w:t>
      </w:r>
      <w:r>
        <w:rPr>
          <w:bCs/>
          <w:color w:val="000000"/>
          <w:spacing w:val="-2"/>
          <w:sz w:val="28"/>
          <w:szCs w:val="28"/>
          <w:lang w:val="en-US"/>
        </w:rPr>
        <w:t xml:space="preserve">Bộ trưởng </w:t>
      </w:r>
      <w:r w:rsidRPr="00481642">
        <w:rPr>
          <w:bCs/>
          <w:color w:val="000000"/>
          <w:spacing w:val="-2"/>
          <w:sz w:val="28"/>
          <w:szCs w:val="28"/>
          <w:lang w:val="en-US"/>
        </w:rPr>
        <w:t xml:space="preserve">Bộ Tài chính sửa đổi, bổ sung một số điều của Thông tư số 02/2017/TT-BTC ngày 06 tháng 01 năm 2017 của </w:t>
      </w:r>
      <w:r>
        <w:rPr>
          <w:bCs/>
          <w:color w:val="000000"/>
          <w:spacing w:val="-2"/>
          <w:sz w:val="28"/>
          <w:szCs w:val="28"/>
          <w:lang w:val="en-US"/>
        </w:rPr>
        <w:t xml:space="preserve">Bộ trưởng </w:t>
      </w:r>
      <w:r w:rsidRPr="00481642">
        <w:rPr>
          <w:bCs/>
          <w:color w:val="000000"/>
          <w:spacing w:val="-2"/>
          <w:sz w:val="28"/>
          <w:szCs w:val="28"/>
          <w:lang w:val="en-US"/>
        </w:rPr>
        <w:t>Bộ Tài chính hướng dẫn quản lý kinh phí sự nghiệp bảo vệ môi trường, quy định:</w:t>
      </w:r>
    </w:p>
    <w:p w:rsidR="002B276B" w:rsidRPr="00481642" w:rsidRDefault="002B276B" w:rsidP="002B276B">
      <w:pPr>
        <w:pStyle w:val="NormalWeb"/>
        <w:shd w:val="clear" w:color="auto" w:fill="FFFFFF"/>
        <w:spacing w:before="60" w:beforeAutospacing="0" w:after="60" w:afterAutospacing="0"/>
        <w:ind w:firstLine="567"/>
        <w:jc w:val="both"/>
        <w:rPr>
          <w:i/>
          <w:color w:val="000000"/>
          <w:sz w:val="28"/>
          <w:szCs w:val="28"/>
          <w:lang w:val="en-US"/>
        </w:rPr>
      </w:pPr>
      <w:r w:rsidRPr="00481642">
        <w:rPr>
          <w:i/>
          <w:color w:val="000000"/>
          <w:sz w:val="28"/>
          <w:szCs w:val="28"/>
          <w:lang w:val="en-US"/>
        </w:rPr>
        <w:t>“</w:t>
      </w:r>
      <w:bookmarkStart w:id="1" w:name="khoan_5_1"/>
      <w:r w:rsidRPr="00481642">
        <w:rPr>
          <w:i/>
          <w:color w:val="000000"/>
          <w:sz w:val="28"/>
          <w:szCs w:val="28"/>
        </w:rPr>
        <w:t>5. Sửa đổi, bổ sung chi phí lập nhiệm vụ, dự án tại mục 1 Phụ lục số 1 và mục 1 Phụ lục số 2 Thông tư số</w:t>
      </w:r>
      <w:bookmarkEnd w:id="1"/>
      <w:r w:rsidRPr="00481642">
        <w:rPr>
          <w:i/>
          <w:color w:val="000000"/>
          <w:sz w:val="28"/>
          <w:szCs w:val="28"/>
        </w:rPr>
        <w:t> </w:t>
      </w:r>
      <w:hyperlink r:id="rId8" w:tgtFrame="_blank" w:tooltip="Thông tư 02/2017/TT-BTC" w:history="1">
        <w:r w:rsidRPr="005516A9">
          <w:rPr>
            <w:rStyle w:val="Hyperlink"/>
            <w:i/>
            <w:color w:val="000000"/>
            <w:sz w:val="28"/>
            <w:szCs w:val="28"/>
            <w:u w:val="none"/>
          </w:rPr>
          <w:t>02/2017/TT-BTC</w:t>
        </w:r>
      </w:hyperlink>
      <w:r w:rsidRPr="00481642">
        <w:rPr>
          <w:i/>
          <w:color w:val="000000"/>
          <w:sz w:val="28"/>
          <w:szCs w:val="28"/>
        </w:rPr>
        <w:t> </w:t>
      </w:r>
      <w:bookmarkStart w:id="2" w:name="khoan_5_1_name"/>
      <w:r w:rsidRPr="00481642">
        <w:rPr>
          <w:i/>
          <w:color w:val="000000"/>
          <w:sz w:val="28"/>
          <w:szCs w:val="28"/>
        </w:rPr>
        <w:t>như sau:</w:t>
      </w:r>
      <w:bookmarkEnd w:id="2"/>
    </w:p>
    <w:p w:rsidR="002B276B" w:rsidRPr="00481642" w:rsidRDefault="002B276B" w:rsidP="002B276B">
      <w:pPr>
        <w:pStyle w:val="NormalWeb"/>
        <w:shd w:val="clear" w:color="auto" w:fill="FFFFFF"/>
        <w:spacing w:before="60" w:beforeAutospacing="0" w:after="60" w:afterAutospacing="0"/>
        <w:ind w:firstLine="567"/>
        <w:jc w:val="both"/>
        <w:rPr>
          <w:i/>
          <w:color w:val="000000"/>
          <w:sz w:val="28"/>
          <w:szCs w:val="28"/>
        </w:rPr>
      </w:pPr>
      <w:r w:rsidRPr="00481642">
        <w:rPr>
          <w:i/>
          <w:color w:val="000000"/>
          <w:sz w:val="28"/>
          <w:szCs w:val="28"/>
        </w:rPr>
        <w:lastRenderedPageBreak/>
        <w:t>“1</w:t>
      </w:r>
      <w:r w:rsidRPr="00481642">
        <w:rPr>
          <w:b/>
          <w:i/>
          <w:color w:val="000000"/>
          <w:sz w:val="28"/>
          <w:szCs w:val="28"/>
        </w:rPr>
        <w:t>. Chi phí lập nhiệm vụ, dự án</w:t>
      </w:r>
      <w:r w:rsidRPr="00481642">
        <w:rPr>
          <w:i/>
          <w:color w:val="000000"/>
          <w:sz w:val="28"/>
          <w:szCs w:val="28"/>
        </w:rPr>
        <w:t>: gồm chi phí lập đề cương nhiệm vụ, dự án; chi phí thu thập, khảo sát, lấy và gia công phân tích một số mẫu phục vụ lập đề cương (theo quy trình quy phạm kỹ thuật nếu có); phân tích tư liệu, kết quả khảo sát; lựa chọn giải pháp kỹ thuật, thiết kế phương án thi công, tính toán khối lượng công việc và lập dự toán kinh phí; họp hội đồng xét duyệt đề cương, xin ý kiến thẩm định, hoàn thiện cho đến khi được cấp có thẩm quyền phê duyệt.</w:t>
      </w:r>
    </w:p>
    <w:p w:rsidR="002B276B" w:rsidRPr="00481642" w:rsidRDefault="002B276B" w:rsidP="002B276B">
      <w:pPr>
        <w:pStyle w:val="NormalWeb"/>
        <w:shd w:val="clear" w:color="auto" w:fill="FFFFFF"/>
        <w:spacing w:before="60" w:beforeAutospacing="0" w:after="60" w:afterAutospacing="0"/>
        <w:ind w:firstLine="567"/>
        <w:jc w:val="both"/>
        <w:rPr>
          <w:i/>
          <w:color w:val="000000"/>
          <w:sz w:val="28"/>
          <w:szCs w:val="28"/>
        </w:rPr>
      </w:pPr>
      <w:r w:rsidRPr="00481642">
        <w:rPr>
          <w:i/>
          <w:color w:val="000000"/>
          <w:sz w:val="28"/>
          <w:szCs w:val="28"/>
        </w:rPr>
        <w:t>a) Đối với nhiệm vụ, dự án có định mức kinh tế kỹ thuật và đơn giá dự toán được cấp có thẩm quyền phê duyệt: Dự toán chi phí được tính trên cơ sở khối lượng (x) đơn giá dự toán.</w:t>
      </w:r>
    </w:p>
    <w:p w:rsidR="002B276B" w:rsidRPr="00481642" w:rsidRDefault="002B276B" w:rsidP="002B276B">
      <w:pPr>
        <w:pStyle w:val="NormalWeb"/>
        <w:shd w:val="clear" w:color="auto" w:fill="FFFFFF"/>
        <w:spacing w:before="60" w:beforeAutospacing="0" w:after="60" w:afterAutospacing="0"/>
        <w:ind w:firstLine="567"/>
        <w:jc w:val="both"/>
        <w:rPr>
          <w:i/>
          <w:color w:val="000000"/>
          <w:sz w:val="28"/>
          <w:szCs w:val="28"/>
        </w:rPr>
      </w:pPr>
      <w:r w:rsidRPr="00481642">
        <w:rPr>
          <w:i/>
          <w:color w:val="000000"/>
          <w:sz w:val="28"/>
          <w:szCs w:val="28"/>
        </w:rPr>
        <w:t>b) Đối với nhiệm vụ, dự án chưa có định mức kinh tế kỹ thuật và đơn giá dự toán: Dự toán chi phí tính theo tỷ lệ % trên chi phí trực tiếp nhiệm vụ, dự án; mức cụ thể như sau:</w:t>
      </w:r>
    </w:p>
    <w:tbl>
      <w:tblPr>
        <w:tblW w:w="5130" w:type="pct"/>
        <w:tblCellSpacing w:w="0" w:type="dxa"/>
        <w:shd w:val="clear" w:color="auto" w:fill="FFFFFF"/>
        <w:tblCellMar>
          <w:left w:w="0" w:type="dxa"/>
          <w:right w:w="0" w:type="dxa"/>
        </w:tblCellMar>
        <w:tblLook w:val="04A0" w:firstRow="1" w:lastRow="0" w:firstColumn="1" w:lastColumn="0" w:noHBand="0" w:noVBand="1"/>
      </w:tblPr>
      <w:tblGrid>
        <w:gridCol w:w="2818"/>
        <w:gridCol w:w="666"/>
        <w:gridCol w:w="762"/>
        <w:gridCol w:w="667"/>
        <w:gridCol w:w="669"/>
        <w:gridCol w:w="669"/>
        <w:gridCol w:w="764"/>
        <w:gridCol w:w="669"/>
        <w:gridCol w:w="669"/>
        <w:gridCol w:w="669"/>
        <w:gridCol w:w="671"/>
      </w:tblGrid>
      <w:tr w:rsidR="002B276B" w:rsidRPr="00481642" w:rsidTr="00B25284">
        <w:trPr>
          <w:trHeight w:val="321"/>
          <w:tblCellSpacing w:w="0" w:type="dxa"/>
        </w:trPr>
        <w:tc>
          <w:tcPr>
            <w:tcW w:w="145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276B" w:rsidRPr="00481642" w:rsidRDefault="002B276B" w:rsidP="00B25284">
            <w:pPr>
              <w:pStyle w:val="NormalWeb"/>
              <w:spacing w:before="0" w:beforeAutospacing="0" w:after="0" w:afterAutospacing="0"/>
              <w:rPr>
                <w:i/>
                <w:color w:val="000000"/>
                <w:sz w:val="28"/>
                <w:szCs w:val="28"/>
              </w:rPr>
            </w:pPr>
            <w:r w:rsidRPr="00481642">
              <w:rPr>
                <w:i/>
                <w:color w:val="000000"/>
                <w:sz w:val="28"/>
                <w:szCs w:val="28"/>
              </w:rPr>
              <w:t>Hạng mục công việc</w:t>
            </w:r>
          </w:p>
        </w:tc>
        <w:tc>
          <w:tcPr>
            <w:tcW w:w="3546" w:type="pct"/>
            <w:gridSpan w:val="10"/>
            <w:tcBorders>
              <w:top w:val="single" w:sz="8" w:space="0" w:color="auto"/>
              <w:left w:val="nil"/>
              <w:bottom w:val="single" w:sz="8" w:space="0" w:color="auto"/>
              <w:right w:val="single" w:sz="8" w:space="0" w:color="auto"/>
            </w:tcBorders>
            <w:shd w:val="clear" w:color="auto" w:fill="FFFFFF"/>
            <w:vAlign w:val="center"/>
            <w:hideMark/>
          </w:tcPr>
          <w:p w:rsidR="002B276B" w:rsidRPr="00481642" w:rsidRDefault="002B276B" w:rsidP="00B25284">
            <w:pPr>
              <w:pStyle w:val="NormalWeb"/>
              <w:spacing w:before="0" w:beforeAutospacing="0" w:after="0" w:afterAutospacing="0"/>
              <w:ind w:firstLine="567"/>
              <w:jc w:val="center"/>
              <w:rPr>
                <w:i/>
                <w:color w:val="000000"/>
                <w:sz w:val="28"/>
                <w:szCs w:val="28"/>
              </w:rPr>
            </w:pPr>
            <w:r w:rsidRPr="00481642">
              <w:rPr>
                <w:i/>
                <w:color w:val="000000"/>
                <w:sz w:val="28"/>
                <w:szCs w:val="28"/>
              </w:rPr>
              <w:t>Chi phí trực tiếp (tỷ đồng)</w:t>
            </w:r>
          </w:p>
        </w:tc>
      </w:tr>
      <w:tr w:rsidR="002B276B" w:rsidRPr="00481642" w:rsidTr="00B25284">
        <w:trPr>
          <w:tblCellSpacing w:w="0" w:type="dxa"/>
        </w:trPr>
        <w:tc>
          <w:tcPr>
            <w:tcW w:w="1454"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B276B" w:rsidRPr="00481642" w:rsidRDefault="002B276B" w:rsidP="00B25284">
            <w:pPr>
              <w:ind w:firstLine="567"/>
              <w:rPr>
                <w:i/>
                <w:color w:val="000000"/>
                <w:sz w:val="28"/>
                <w:szCs w:val="28"/>
              </w:rPr>
            </w:pPr>
          </w:p>
        </w:tc>
        <w:tc>
          <w:tcPr>
            <w:tcW w:w="344" w:type="pct"/>
            <w:tcBorders>
              <w:top w:val="nil"/>
              <w:left w:val="nil"/>
              <w:bottom w:val="single" w:sz="8" w:space="0" w:color="auto"/>
              <w:right w:val="single" w:sz="8" w:space="0" w:color="auto"/>
            </w:tcBorders>
            <w:shd w:val="clear" w:color="auto" w:fill="FFFFFF"/>
            <w:vAlign w:val="center"/>
            <w:hideMark/>
          </w:tcPr>
          <w:p w:rsidR="002B276B" w:rsidRPr="00481642" w:rsidRDefault="002B276B" w:rsidP="00B25284">
            <w:pPr>
              <w:pStyle w:val="NormalWeb"/>
              <w:spacing w:before="120" w:beforeAutospacing="0" w:after="120" w:afterAutospacing="0" w:line="234" w:lineRule="atLeast"/>
              <w:jc w:val="both"/>
              <w:rPr>
                <w:i/>
                <w:color w:val="000000"/>
                <w:sz w:val="28"/>
                <w:szCs w:val="28"/>
              </w:rPr>
            </w:pPr>
            <w:r w:rsidRPr="00481642">
              <w:rPr>
                <w:i/>
                <w:color w:val="000000"/>
                <w:sz w:val="28"/>
                <w:szCs w:val="28"/>
              </w:rPr>
              <w:t>≤ 5</w:t>
            </w:r>
          </w:p>
        </w:tc>
        <w:tc>
          <w:tcPr>
            <w:tcW w:w="393" w:type="pct"/>
            <w:tcBorders>
              <w:top w:val="nil"/>
              <w:left w:val="nil"/>
              <w:bottom w:val="single" w:sz="8" w:space="0" w:color="auto"/>
              <w:right w:val="single" w:sz="8" w:space="0" w:color="auto"/>
            </w:tcBorders>
            <w:shd w:val="clear" w:color="auto" w:fill="FFFFFF"/>
            <w:vAlign w:val="center"/>
            <w:hideMark/>
          </w:tcPr>
          <w:p w:rsidR="002B276B" w:rsidRPr="00481642" w:rsidRDefault="002B276B" w:rsidP="00B25284">
            <w:pPr>
              <w:pStyle w:val="NormalWeb"/>
              <w:spacing w:before="120" w:beforeAutospacing="0" w:after="120" w:afterAutospacing="0" w:line="234" w:lineRule="atLeast"/>
              <w:jc w:val="both"/>
              <w:rPr>
                <w:i/>
                <w:color w:val="000000"/>
                <w:sz w:val="28"/>
                <w:szCs w:val="28"/>
              </w:rPr>
            </w:pPr>
            <w:r w:rsidRPr="00481642">
              <w:rPr>
                <w:i/>
                <w:color w:val="000000"/>
                <w:sz w:val="28"/>
                <w:szCs w:val="28"/>
              </w:rPr>
              <w:t>10</w:t>
            </w:r>
          </w:p>
        </w:tc>
        <w:tc>
          <w:tcPr>
            <w:tcW w:w="344" w:type="pct"/>
            <w:tcBorders>
              <w:top w:val="nil"/>
              <w:left w:val="nil"/>
              <w:bottom w:val="single" w:sz="8" w:space="0" w:color="auto"/>
              <w:right w:val="single" w:sz="8" w:space="0" w:color="auto"/>
            </w:tcBorders>
            <w:shd w:val="clear" w:color="auto" w:fill="FFFFFF"/>
            <w:vAlign w:val="center"/>
            <w:hideMark/>
          </w:tcPr>
          <w:p w:rsidR="002B276B" w:rsidRPr="00481642" w:rsidRDefault="002B276B" w:rsidP="00B25284">
            <w:pPr>
              <w:pStyle w:val="NormalWeb"/>
              <w:spacing w:before="120" w:beforeAutospacing="0" w:after="120" w:afterAutospacing="0" w:line="234" w:lineRule="atLeast"/>
              <w:jc w:val="both"/>
              <w:rPr>
                <w:i/>
                <w:color w:val="000000"/>
                <w:sz w:val="28"/>
                <w:szCs w:val="28"/>
              </w:rPr>
            </w:pPr>
            <w:r w:rsidRPr="00481642">
              <w:rPr>
                <w:i/>
                <w:color w:val="000000"/>
                <w:sz w:val="28"/>
                <w:szCs w:val="28"/>
              </w:rPr>
              <w:t>15</w:t>
            </w:r>
          </w:p>
        </w:tc>
        <w:tc>
          <w:tcPr>
            <w:tcW w:w="345" w:type="pct"/>
            <w:tcBorders>
              <w:top w:val="nil"/>
              <w:left w:val="nil"/>
              <w:bottom w:val="single" w:sz="8" w:space="0" w:color="auto"/>
              <w:right w:val="single" w:sz="8" w:space="0" w:color="auto"/>
            </w:tcBorders>
            <w:shd w:val="clear" w:color="auto" w:fill="FFFFFF"/>
            <w:vAlign w:val="center"/>
            <w:hideMark/>
          </w:tcPr>
          <w:p w:rsidR="002B276B" w:rsidRPr="00481642" w:rsidRDefault="002B276B" w:rsidP="00B25284">
            <w:pPr>
              <w:pStyle w:val="NormalWeb"/>
              <w:spacing w:before="120" w:beforeAutospacing="0" w:after="120" w:afterAutospacing="0" w:line="234" w:lineRule="atLeast"/>
              <w:jc w:val="both"/>
              <w:rPr>
                <w:i/>
                <w:color w:val="000000"/>
                <w:sz w:val="28"/>
                <w:szCs w:val="28"/>
              </w:rPr>
            </w:pPr>
            <w:r w:rsidRPr="00481642">
              <w:rPr>
                <w:i/>
                <w:color w:val="000000"/>
                <w:sz w:val="28"/>
                <w:szCs w:val="28"/>
              </w:rPr>
              <w:t>20</w:t>
            </w:r>
          </w:p>
        </w:tc>
        <w:tc>
          <w:tcPr>
            <w:tcW w:w="345" w:type="pct"/>
            <w:tcBorders>
              <w:top w:val="nil"/>
              <w:left w:val="nil"/>
              <w:bottom w:val="single" w:sz="8" w:space="0" w:color="auto"/>
              <w:right w:val="single" w:sz="8" w:space="0" w:color="auto"/>
            </w:tcBorders>
            <w:shd w:val="clear" w:color="auto" w:fill="FFFFFF"/>
            <w:vAlign w:val="center"/>
            <w:hideMark/>
          </w:tcPr>
          <w:p w:rsidR="002B276B" w:rsidRPr="00481642" w:rsidRDefault="002B276B" w:rsidP="00B25284">
            <w:pPr>
              <w:pStyle w:val="NormalWeb"/>
              <w:spacing w:before="120" w:beforeAutospacing="0" w:after="120" w:afterAutospacing="0" w:line="234" w:lineRule="atLeast"/>
              <w:jc w:val="both"/>
              <w:rPr>
                <w:i/>
                <w:color w:val="000000"/>
                <w:sz w:val="28"/>
                <w:szCs w:val="28"/>
              </w:rPr>
            </w:pPr>
            <w:r w:rsidRPr="00481642">
              <w:rPr>
                <w:i/>
                <w:color w:val="000000"/>
                <w:sz w:val="28"/>
                <w:szCs w:val="28"/>
              </w:rPr>
              <w:t>25</w:t>
            </w:r>
          </w:p>
        </w:tc>
        <w:tc>
          <w:tcPr>
            <w:tcW w:w="394" w:type="pct"/>
            <w:tcBorders>
              <w:top w:val="nil"/>
              <w:left w:val="nil"/>
              <w:bottom w:val="single" w:sz="8" w:space="0" w:color="auto"/>
              <w:right w:val="single" w:sz="8" w:space="0" w:color="auto"/>
            </w:tcBorders>
            <w:shd w:val="clear" w:color="auto" w:fill="FFFFFF"/>
            <w:vAlign w:val="center"/>
            <w:hideMark/>
          </w:tcPr>
          <w:p w:rsidR="002B276B" w:rsidRPr="00481642" w:rsidRDefault="002B276B" w:rsidP="00B25284">
            <w:pPr>
              <w:pStyle w:val="NormalWeb"/>
              <w:spacing w:before="120" w:beforeAutospacing="0" w:after="120" w:afterAutospacing="0" w:line="234" w:lineRule="atLeast"/>
              <w:jc w:val="both"/>
              <w:rPr>
                <w:i/>
                <w:color w:val="000000"/>
                <w:sz w:val="28"/>
                <w:szCs w:val="28"/>
              </w:rPr>
            </w:pPr>
            <w:r w:rsidRPr="00481642">
              <w:rPr>
                <w:i/>
                <w:color w:val="000000"/>
                <w:sz w:val="28"/>
                <w:szCs w:val="28"/>
              </w:rPr>
              <w:t>30</w:t>
            </w:r>
          </w:p>
        </w:tc>
        <w:tc>
          <w:tcPr>
            <w:tcW w:w="345" w:type="pct"/>
            <w:tcBorders>
              <w:top w:val="nil"/>
              <w:left w:val="nil"/>
              <w:bottom w:val="single" w:sz="8" w:space="0" w:color="auto"/>
              <w:right w:val="single" w:sz="8" w:space="0" w:color="auto"/>
            </w:tcBorders>
            <w:shd w:val="clear" w:color="auto" w:fill="FFFFFF"/>
            <w:vAlign w:val="center"/>
            <w:hideMark/>
          </w:tcPr>
          <w:p w:rsidR="002B276B" w:rsidRPr="00481642" w:rsidRDefault="002B276B" w:rsidP="00B25284">
            <w:pPr>
              <w:pStyle w:val="NormalWeb"/>
              <w:spacing w:before="120" w:beforeAutospacing="0" w:after="120" w:afterAutospacing="0" w:line="234" w:lineRule="atLeast"/>
              <w:jc w:val="both"/>
              <w:rPr>
                <w:i/>
                <w:color w:val="000000"/>
                <w:sz w:val="28"/>
                <w:szCs w:val="28"/>
              </w:rPr>
            </w:pPr>
            <w:r w:rsidRPr="00481642">
              <w:rPr>
                <w:i/>
                <w:color w:val="000000"/>
                <w:sz w:val="28"/>
                <w:szCs w:val="28"/>
              </w:rPr>
              <w:t>35</w:t>
            </w:r>
          </w:p>
        </w:tc>
        <w:tc>
          <w:tcPr>
            <w:tcW w:w="345" w:type="pct"/>
            <w:tcBorders>
              <w:top w:val="nil"/>
              <w:left w:val="nil"/>
              <w:bottom w:val="single" w:sz="8" w:space="0" w:color="auto"/>
              <w:right w:val="single" w:sz="8" w:space="0" w:color="auto"/>
            </w:tcBorders>
            <w:shd w:val="clear" w:color="auto" w:fill="FFFFFF"/>
            <w:vAlign w:val="center"/>
            <w:hideMark/>
          </w:tcPr>
          <w:p w:rsidR="002B276B" w:rsidRPr="00481642" w:rsidRDefault="002B276B" w:rsidP="00B25284">
            <w:pPr>
              <w:pStyle w:val="NormalWeb"/>
              <w:spacing w:before="120" w:beforeAutospacing="0" w:after="120" w:afterAutospacing="0" w:line="234" w:lineRule="atLeast"/>
              <w:jc w:val="both"/>
              <w:rPr>
                <w:i/>
                <w:color w:val="000000"/>
                <w:sz w:val="28"/>
                <w:szCs w:val="28"/>
              </w:rPr>
            </w:pPr>
            <w:r w:rsidRPr="00481642">
              <w:rPr>
                <w:i/>
                <w:color w:val="000000"/>
                <w:sz w:val="28"/>
                <w:szCs w:val="28"/>
              </w:rPr>
              <w:t>40</w:t>
            </w:r>
          </w:p>
        </w:tc>
        <w:tc>
          <w:tcPr>
            <w:tcW w:w="345" w:type="pct"/>
            <w:tcBorders>
              <w:top w:val="nil"/>
              <w:left w:val="nil"/>
              <w:bottom w:val="single" w:sz="8" w:space="0" w:color="auto"/>
              <w:right w:val="single" w:sz="8" w:space="0" w:color="auto"/>
            </w:tcBorders>
            <w:shd w:val="clear" w:color="auto" w:fill="FFFFFF"/>
            <w:vAlign w:val="center"/>
            <w:hideMark/>
          </w:tcPr>
          <w:p w:rsidR="002B276B" w:rsidRPr="00481642" w:rsidRDefault="002B276B" w:rsidP="00B25284">
            <w:pPr>
              <w:pStyle w:val="NormalWeb"/>
              <w:spacing w:before="120" w:beforeAutospacing="0" w:after="120" w:afterAutospacing="0" w:line="234" w:lineRule="atLeast"/>
              <w:jc w:val="both"/>
              <w:rPr>
                <w:i/>
                <w:color w:val="000000"/>
                <w:sz w:val="28"/>
                <w:szCs w:val="28"/>
              </w:rPr>
            </w:pPr>
            <w:r w:rsidRPr="00481642">
              <w:rPr>
                <w:i/>
                <w:color w:val="000000"/>
                <w:sz w:val="28"/>
                <w:szCs w:val="28"/>
              </w:rPr>
              <w:t>45</w:t>
            </w:r>
          </w:p>
        </w:tc>
        <w:tc>
          <w:tcPr>
            <w:tcW w:w="343" w:type="pct"/>
            <w:tcBorders>
              <w:top w:val="nil"/>
              <w:left w:val="nil"/>
              <w:bottom w:val="single" w:sz="8" w:space="0" w:color="auto"/>
              <w:right w:val="single" w:sz="8" w:space="0" w:color="auto"/>
            </w:tcBorders>
            <w:shd w:val="clear" w:color="auto" w:fill="FFFFFF"/>
            <w:vAlign w:val="center"/>
            <w:hideMark/>
          </w:tcPr>
          <w:p w:rsidR="002B276B" w:rsidRPr="00481642" w:rsidRDefault="002B276B" w:rsidP="00B25284">
            <w:pPr>
              <w:pStyle w:val="NormalWeb"/>
              <w:spacing w:before="120" w:beforeAutospacing="0" w:after="120" w:afterAutospacing="0" w:line="234" w:lineRule="atLeast"/>
              <w:jc w:val="both"/>
              <w:rPr>
                <w:i/>
                <w:color w:val="000000"/>
                <w:sz w:val="28"/>
                <w:szCs w:val="28"/>
              </w:rPr>
            </w:pPr>
            <w:r w:rsidRPr="00481642">
              <w:rPr>
                <w:i/>
                <w:color w:val="000000"/>
                <w:sz w:val="28"/>
                <w:szCs w:val="28"/>
              </w:rPr>
              <w:t>50</w:t>
            </w:r>
          </w:p>
        </w:tc>
      </w:tr>
      <w:tr w:rsidR="002B276B" w:rsidRPr="00481642" w:rsidTr="00B25284">
        <w:trPr>
          <w:tblCellSpacing w:w="0" w:type="dxa"/>
        </w:trPr>
        <w:tc>
          <w:tcPr>
            <w:tcW w:w="1454" w:type="pct"/>
            <w:tcBorders>
              <w:top w:val="nil"/>
              <w:left w:val="single" w:sz="8" w:space="0" w:color="auto"/>
              <w:bottom w:val="single" w:sz="8" w:space="0" w:color="auto"/>
              <w:right w:val="single" w:sz="8" w:space="0" w:color="auto"/>
            </w:tcBorders>
            <w:shd w:val="clear" w:color="auto" w:fill="FFFFFF"/>
            <w:vAlign w:val="center"/>
            <w:hideMark/>
          </w:tcPr>
          <w:p w:rsidR="002B276B" w:rsidRPr="00481642" w:rsidRDefault="002B276B" w:rsidP="00B25284">
            <w:pPr>
              <w:pStyle w:val="NormalWeb"/>
              <w:spacing w:before="0" w:beforeAutospacing="0" w:after="0" w:afterAutospacing="0"/>
              <w:rPr>
                <w:i/>
                <w:color w:val="000000"/>
                <w:sz w:val="28"/>
                <w:szCs w:val="28"/>
              </w:rPr>
            </w:pPr>
            <w:r w:rsidRPr="00481642">
              <w:rPr>
                <w:i/>
                <w:color w:val="000000"/>
                <w:sz w:val="28"/>
                <w:szCs w:val="28"/>
              </w:rPr>
              <w:t>Nhiệm vụ, dự án sử dụng kinh phí sự nghiệp bảo vệ môi trường (%)</w:t>
            </w:r>
          </w:p>
        </w:tc>
        <w:tc>
          <w:tcPr>
            <w:tcW w:w="344" w:type="pct"/>
            <w:tcBorders>
              <w:top w:val="nil"/>
              <w:left w:val="nil"/>
              <w:bottom w:val="single" w:sz="8" w:space="0" w:color="auto"/>
              <w:right w:val="single" w:sz="8" w:space="0" w:color="auto"/>
            </w:tcBorders>
            <w:shd w:val="clear" w:color="auto" w:fill="FFFFFF"/>
            <w:vAlign w:val="center"/>
            <w:hideMark/>
          </w:tcPr>
          <w:p w:rsidR="002B276B" w:rsidRPr="00481642" w:rsidRDefault="002B276B" w:rsidP="00B25284">
            <w:pPr>
              <w:pStyle w:val="NormalWeb"/>
              <w:spacing w:before="120" w:beforeAutospacing="0" w:after="120" w:afterAutospacing="0" w:line="234" w:lineRule="atLeast"/>
              <w:jc w:val="both"/>
              <w:rPr>
                <w:i/>
                <w:color w:val="000000"/>
                <w:sz w:val="28"/>
                <w:szCs w:val="28"/>
              </w:rPr>
            </w:pPr>
            <w:r w:rsidRPr="00481642">
              <w:rPr>
                <w:i/>
                <w:color w:val="000000"/>
                <w:sz w:val="28"/>
                <w:szCs w:val="28"/>
              </w:rPr>
              <w:t>1,60</w:t>
            </w:r>
          </w:p>
        </w:tc>
        <w:tc>
          <w:tcPr>
            <w:tcW w:w="393" w:type="pct"/>
            <w:tcBorders>
              <w:top w:val="nil"/>
              <w:left w:val="nil"/>
              <w:bottom w:val="single" w:sz="8" w:space="0" w:color="auto"/>
              <w:right w:val="single" w:sz="8" w:space="0" w:color="auto"/>
            </w:tcBorders>
            <w:shd w:val="clear" w:color="auto" w:fill="FFFFFF"/>
            <w:vAlign w:val="center"/>
            <w:hideMark/>
          </w:tcPr>
          <w:p w:rsidR="002B276B" w:rsidRPr="00481642" w:rsidRDefault="002B276B" w:rsidP="00B25284">
            <w:pPr>
              <w:pStyle w:val="NormalWeb"/>
              <w:spacing w:before="120" w:beforeAutospacing="0" w:after="120" w:afterAutospacing="0" w:line="234" w:lineRule="atLeast"/>
              <w:jc w:val="both"/>
              <w:rPr>
                <w:i/>
                <w:color w:val="000000"/>
                <w:sz w:val="28"/>
                <w:szCs w:val="28"/>
              </w:rPr>
            </w:pPr>
            <w:r w:rsidRPr="00481642">
              <w:rPr>
                <w:i/>
                <w:color w:val="000000"/>
                <w:sz w:val="28"/>
                <w:szCs w:val="28"/>
              </w:rPr>
              <w:t>1,00</w:t>
            </w:r>
          </w:p>
        </w:tc>
        <w:tc>
          <w:tcPr>
            <w:tcW w:w="344" w:type="pct"/>
            <w:tcBorders>
              <w:top w:val="nil"/>
              <w:left w:val="nil"/>
              <w:bottom w:val="single" w:sz="8" w:space="0" w:color="auto"/>
              <w:right w:val="single" w:sz="8" w:space="0" w:color="auto"/>
            </w:tcBorders>
            <w:shd w:val="clear" w:color="auto" w:fill="FFFFFF"/>
            <w:vAlign w:val="center"/>
            <w:hideMark/>
          </w:tcPr>
          <w:p w:rsidR="002B276B" w:rsidRPr="00481642" w:rsidRDefault="002B276B" w:rsidP="00B25284">
            <w:pPr>
              <w:pStyle w:val="NormalWeb"/>
              <w:spacing w:before="120" w:beforeAutospacing="0" w:after="120" w:afterAutospacing="0" w:line="234" w:lineRule="atLeast"/>
              <w:jc w:val="both"/>
              <w:rPr>
                <w:i/>
                <w:color w:val="000000"/>
                <w:sz w:val="28"/>
                <w:szCs w:val="28"/>
              </w:rPr>
            </w:pPr>
            <w:r w:rsidRPr="00481642">
              <w:rPr>
                <w:i/>
                <w:color w:val="000000"/>
                <w:sz w:val="28"/>
                <w:szCs w:val="28"/>
              </w:rPr>
              <w:t>0,80</w:t>
            </w:r>
          </w:p>
        </w:tc>
        <w:tc>
          <w:tcPr>
            <w:tcW w:w="345" w:type="pct"/>
            <w:tcBorders>
              <w:top w:val="nil"/>
              <w:left w:val="nil"/>
              <w:bottom w:val="single" w:sz="8" w:space="0" w:color="auto"/>
              <w:right w:val="single" w:sz="8" w:space="0" w:color="auto"/>
            </w:tcBorders>
            <w:shd w:val="clear" w:color="auto" w:fill="FFFFFF"/>
            <w:vAlign w:val="center"/>
            <w:hideMark/>
          </w:tcPr>
          <w:p w:rsidR="002B276B" w:rsidRPr="00481642" w:rsidRDefault="002B276B" w:rsidP="00B25284">
            <w:pPr>
              <w:pStyle w:val="NormalWeb"/>
              <w:spacing w:before="120" w:beforeAutospacing="0" w:after="120" w:afterAutospacing="0" w:line="234" w:lineRule="atLeast"/>
              <w:jc w:val="both"/>
              <w:rPr>
                <w:i/>
                <w:color w:val="000000"/>
                <w:sz w:val="28"/>
                <w:szCs w:val="28"/>
              </w:rPr>
            </w:pPr>
            <w:r w:rsidRPr="00481642">
              <w:rPr>
                <w:i/>
                <w:color w:val="000000"/>
                <w:sz w:val="28"/>
                <w:szCs w:val="28"/>
              </w:rPr>
              <w:t>0,70</w:t>
            </w:r>
          </w:p>
        </w:tc>
        <w:tc>
          <w:tcPr>
            <w:tcW w:w="345" w:type="pct"/>
            <w:tcBorders>
              <w:top w:val="nil"/>
              <w:left w:val="nil"/>
              <w:bottom w:val="single" w:sz="8" w:space="0" w:color="auto"/>
              <w:right w:val="single" w:sz="8" w:space="0" w:color="auto"/>
            </w:tcBorders>
            <w:shd w:val="clear" w:color="auto" w:fill="FFFFFF"/>
            <w:vAlign w:val="center"/>
            <w:hideMark/>
          </w:tcPr>
          <w:p w:rsidR="002B276B" w:rsidRPr="00481642" w:rsidRDefault="002B276B" w:rsidP="00B25284">
            <w:pPr>
              <w:pStyle w:val="NormalWeb"/>
              <w:spacing w:before="120" w:beforeAutospacing="0" w:after="120" w:afterAutospacing="0" w:line="234" w:lineRule="atLeast"/>
              <w:jc w:val="both"/>
              <w:rPr>
                <w:i/>
                <w:color w:val="000000"/>
                <w:sz w:val="28"/>
                <w:szCs w:val="28"/>
              </w:rPr>
            </w:pPr>
            <w:r w:rsidRPr="00481642">
              <w:rPr>
                <w:i/>
                <w:color w:val="000000"/>
                <w:sz w:val="28"/>
                <w:szCs w:val="28"/>
              </w:rPr>
              <w:t>0,64</w:t>
            </w:r>
          </w:p>
        </w:tc>
        <w:tc>
          <w:tcPr>
            <w:tcW w:w="394" w:type="pct"/>
            <w:tcBorders>
              <w:top w:val="nil"/>
              <w:left w:val="nil"/>
              <w:bottom w:val="single" w:sz="8" w:space="0" w:color="auto"/>
              <w:right w:val="single" w:sz="8" w:space="0" w:color="auto"/>
            </w:tcBorders>
            <w:shd w:val="clear" w:color="auto" w:fill="FFFFFF"/>
            <w:vAlign w:val="center"/>
            <w:hideMark/>
          </w:tcPr>
          <w:p w:rsidR="002B276B" w:rsidRPr="00481642" w:rsidRDefault="002B276B" w:rsidP="00B25284">
            <w:pPr>
              <w:pStyle w:val="NormalWeb"/>
              <w:spacing w:before="120" w:beforeAutospacing="0" w:after="120" w:afterAutospacing="0" w:line="234" w:lineRule="atLeast"/>
              <w:jc w:val="both"/>
              <w:rPr>
                <w:i/>
                <w:color w:val="000000"/>
                <w:sz w:val="28"/>
                <w:szCs w:val="28"/>
              </w:rPr>
            </w:pPr>
            <w:r w:rsidRPr="00481642">
              <w:rPr>
                <w:i/>
                <w:color w:val="000000"/>
                <w:sz w:val="28"/>
                <w:szCs w:val="28"/>
              </w:rPr>
              <w:t>0,58</w:t>
            </w:r>
          </w:p>
        </w:tc>
        <w:tc>
          <w:tcPr>
            <w:tcW w:w="345" w:type="pct"/>
            <w:tcBorders>
              <w:top w:val="nil"/>
              <w:left w:val="nil"/>
              <w:bottom w:val="single" w:sz="8" w:space="0" w:color="auto"/>
              <w:right w:val="single" w:sz="8" w:space="0" w:color="auto"/>
            </w:tcBorders>
            <w:shd w:val="clear" w:color="auto" w:fill="FFFFFF"/>
            <w:vAlign w:val="center"/>
            <w:hideMark/>
          </w:tcPr>
          <w:p w:rsidR="002B276B" w:rsidRPr="00481642" w:rsidRDefault="002B276B" w:rsidP="00B25284">
            <w:pPr>
              <w:pStyle w:val="NormalWeb"/>
              <w:spacing w:before="120" w:beforeAutospacing="0" w:after="120" w:afterAutospacing="0" w:line="234" w:lineRule="atLeast"/>
              <w:jc w:val="both"/>
              <w:rPr>
                <w:i/>
                <w:color w:val="000000"/>
                <w:sz w:val="28"/>
                <w:szCs w:val="28"/>
              </w:rPr>
            </w:pPr>
            <w:r w:rsidRPr="00481642">
              <w:rPr>
                <w:i/>
                <w:color w:val="000000"/>
                <w:sz w:val="28"/>
                <w:szCs w:val="28"/>
              </w:rPr>
              <w:t>0,53</w:t>
            </w:r>
          </w:p>
        </w:tc>
        <w:tc>
          <w:tcPr>
            <w:tcW w:w="345" w:type="pct"/>
            <w:tcBorders>
              <w:top w:val="nil"/>
              <w:left w:val="nil"/>
              <w:bottom w:val="single" w:sz="8" w:space="0" w:color="auto"/>
              <w:right w:val="single" w:sz="8" w:space="0" w:color="auto"/>
            </w:tcBorders>
            <w:shd w:val="clear" w:color="auto" w:fill="FFFFFF"/>
            <w:vAlign w:val="center"/>
            <w:hideMark/>
          </w:tcPr>
          <w:p w:rsidR="002B276B" w:rsidRPr="00481642" w:rsidRDefault="002B276B" w:rsidP="00B25284">
            <w:pPr>
              <w:pStyle w:val="NormalWeb"/>
              <w:spacing w:before="120" w:beforeAutospacing="0" w:after="120" w:afterAutospacing="0" w:line="234" w:lineRule="atLeast"/>
              <w:jc w:val="both"/>
              <w:rPr>
                <w:i/>
                <w:color w:val="000000"/>
                <w:sz w:val="28"/>
                <w:szCs w:val="28"/>
              </w:rPr>
            </w:pPr>
            <w:r w:rsidRPr="00481642">
              <w:rPr>
                <w:i/>
                <w:color w:val="000000"/>
                <w:sz w:val="28"/>
                <w:szCs w:val="28"/>
              </w:rPr>
              <w:t>0,48</w:t>
            </w:r>
          </w:p>
        </w:tc>
        <w:tc>
          <w:tcPr>
            <w:tcW w:w="345" w:type="pct"/>
            <w:tcBorders>
              <w:top w:val="nil"/>
              <w:left w:val="nil"/>
              <w:bottom w:val="single" w:sz="8" w:space="0" w:color="auto"/>
              <w:right w:val="single" w:sz="8" w:space="0" w:color="auto"/>
            </w:tcBorders>
            <w:shd w:val="clear" w:color="auto" w:fill="FFFFFF"/>
            <w:vAlign w:val="center"/>
            <w:hideMark/>
          </w:tcPr>
          <w:p w:rsidR="002B276B" w:rsidRPr="00481642" w:rsidRDefault="002B276B" w:rsidP="00B25284">
            <w:pPr>
              <w:pStyle w:val="NormalWeb"/>
              <w:spacing w:before="120" w:beforeAutospacing="0" w:after="120" w:afterAutospacing="0" w:line="234" w:lineRule="atLeast"/>
              <w:jc w:val="both"/>
              <w:rPr>
                <w:i/>
                <w:color w:val="000000"/>
                <w:sz w:val="28"/>
                <w:szCs w:val="28"/>
              </w:rPr>
            </w:pPr>
            <w:r w:rsidRPr="00481642">
              <w:rPr>
                <w:i/>
                <w:color w:val="000000"/>
                <w:sz w:val="28"/>
                <w:szCs w:val="28"/>
              </w:rPr>
              <w:t>0,44</w:t>
            </w:r>
          </w:p>
        </w:tc>
        <w:tc>
          <w:tcPr>
            <w:tcW w:w="343" w:type="pct"/>
            <w:tcBorders>
              <w:top w:val="nil"/>
              <w:left w:val="nil"/>
              <w:bottom w:val="single" w:sz="8" w:space="0" w:color="auto"/>
              <w:right w:val="single" w:sz="8" w:space="0" w:color="auto"/>
            </w:tcBorders>
            <w:shd w:val="clear" w:color="auto" w:fill="FFFFFF"/>
            <w:vAlign w:val="center"/>
            <w:hideMark/>
          </w:tcPr>
          <w:p w:rsidR="002B276B" w:rsidRPr="00481642" w:rsidRDefault="002B276B" w:rsidP="00B25284">
            <w:pPr>
              <w:pStyle w:val="NormalWeb"/>
              <w:spacing w:before="120" w:beforeAutospacing="0" w:after="120" w:afterAutospacing="0" w:line="234" w:lineRule="atLeast"/>
              <w:jc w:val="both"/>
              <w:rPr>
                <w:i/>
                <w:color w:val="000000"/>
                <w:sz w:val="28"/>
                <w:szCs w:val="28"/>
              </w:rPr>
            </w:pPr>
            <w:r w:rsidRPr="00481642">
              <w:rPr>
                <w:i/>
                <w:color w:val="000000"/>
                <w:sz w:val="28"/>
                <w:szCs w:val="28"/>
              </w:rPr>
              <w:t>0,40</w:t>
            </w:r>
          </w:p>
        </w:tc>
      </w:tr>
    </w:tbl>
    <w:p w:rsidR="002B276B" w:rsidRPr="00481642" w:rsidRDefault="002B276B" w:rsidP="002B276B">
      <w:pPr>
        <w:pStyle w:val="NormalWeb"/>
        <w:shd w:val="clear" w:color="auto" w:fill="FFFFFF"/>
        <w:spacing w:before="60" w:beforeAutospacing="0" w:after="60" w:afterAutospacing="0"/>
        <w:ind w:firstLine="567"/>
        <w:jc w:val="both"/>
        <w:rPr>
          <w:i/>
          <w:color w:val="000000"/>
          <w:sz w:val="28"/>
          <w:szCs w:val="28"/>
        </w:rPr>
      </w:pPr>
      <w:r w:rsidRPr="00481642">
        <w:rPr>
          <w:i/>
          <w:color w:val="000000"/>
          <w:sz w:val="28"/>
          <w:szCs w:val="28"/>
        </w:rPr>
        <w:t>Đối với nhiệm vụ, dự án có chi phí thực hiện lớn hơn 50 tỷ đồng, thì cứ 1 tỷ đồng tăng thêm được bổ sung 0,003 của phần tăng thêm.</w:t>
      </w:r>
    </w:p>
    <w:p w:rsidR="002B276B" w:rsidRPr="00481642" w:rsidRDefault="002B276B" w:rsidP="002B276B">
      <w:pPr>
        <w:pStyle w:val="NormalWeb"/>
        <w:shd w:val="clear" w:color="auto" w:fill="FFFFFF"/>
        <w:spacing w:before="60" w:beforeAutospacing="0" w:after="60" w:afterAutospacing="0"/>
        <w:ind w:firstLine="567"/>
        <w:jc w:val="both"/>
        <w:rPr>
          <w:i/>
          <w:color w:val="000000"/>
          <w:sz w:val="28"/>
          <w:szCs w:val="28"/>
        </w:rPr>
      </w:pPr>
      <w:r w:rsidRPr="00481642">
        <w:rPr>
          <w:i/>
          <w:color w:val="000000"/>
          <w:sz w:val="28"/>
          <w:szCs w:val="28"/>
        </w:rPr>
        <w:t>Đối với nhiệm vụ, dự án có chi phí thực hiện nằm trong các khoảng của hai giá trị quy định trong bảng trên được tính theo phương pháp nội suy như sau:</w:t>
      </w:r>
    </w:p>
    <w:tbl>
      <w:tblPr>
        <w:tblW w:w="3200" w:type="pct"/>
        <w:tblCellSpacing w:w="0" w:type="dxa"/>
        <w:tblInd w:w="1985" w:type="dxa"/>
        <w:shd w:val="clear" w:color="auto" w:fill="FFFFFF"/>
        <w:tblCellMar>
          <w:left w:w="0" w:type="dxa"/>
          <w:right w:w="0" w:type="dxa"/>
        </w:tblCellMar>
        <w:tblLook w:val="04A0" w:firstRow="1" w:lastRow="0" w:firstColumn="1" w:lastColumn="0" w:noHBand="0" w:noVBand="1"/>
      </w:tblPr>
      <w:tblGrid>
        <w:gridCol w:w="1833"/>
        <w:gridCol w:w="1690"/>
        <w:gridCol w:w="2536"/>
      </w:tblGrid>
      <w:tr w:rsidR="002B276B" w:rsidRPr="00481642" w:rsidTr="00B25284">
        <w:trPr>
          <w:tblCellSpacing w:w="0" w:type="dxa"/>
        </w:trPr>
        <w:tc>
          <w:tcPr>
            <w:tcW w:w="1512" w:type="pct"/>
            <w:vMerge w:val="restart"/>
            <w:shd w:val="clear" w:color="auto" w:fill="FFFFFF"/>
            <w:vAlign w:val="center"/>
            <w:hideMark/>
          </w:tcPr>
          <w:p w:rsidR="002B276B" w:rsidRPr="00481642" w:rsidRDefault="002B276B" w:rsidP="00B25284">
            <w:pPr>
              <w:pStyle w:val="NormalWeb"/>
              <w:spacing w:before="120" w:beforeAutospacing="0" w:after="120" w:afterAutospacing="0" w:line="234" w:lineRule="atLeast"/>
              <w:ind w:firstLine="567"/>
              <w:jc w:val="both"/>
              <w:rPr>
                <w:color w:val="000000"/>
                <w:sz w:val="28"/>
                <w:szCs w:val="28"/>
              </w:rPr>
            </w:pPr>
            <w:r w:rsidRPr="00481642">
              <w:rPr>
                <w:color w:val="000000"/>
                <w:sz w:val="28"/>
                <w:szCs w:val="28"/>
              </w:rPr>
              <w:t>Ki = Kb -</w:t>
            </w:r>
          </w:p>
        </w:tc>
        <w:tc>
          <w:tcPr>
            <w:tcW w:w="1394" w:type="pct"/>
            <w:tcBorders>
              <w:top w:val="nil"/>
              <w:left w:val="nil"/>
              <w:bottom w:val="single" w:sz="8" w:space="0" w:color="auto"/>
              <w:right w:val="nil"/>
            </w:tcBorders>
            <w:shd w:val="clear" w:color="auto" w:fill="FFFFFF"/>
            <w:vAlign w:val="center"/>
            <w:hideMark/>
          </w:tcPr>
          <w:p w:rsidR="002B276B" w:rsidRPr="00481642" w:rsidRDefault="002B276B" w:rsidP="00B25284">
            <w:pPr>
              <w:pStyle w:val="NormalWeb"/>
              <w:spacing w:before="120" w:beforeAutospacing="0" w:after="120" w:afterAutospacing="0" w:line="234" w:lineRule="atLeast"/>
              <w:ind w:firstLine="567"/>
              <w:jc w:val="both"/>
              <w:rPr>
                <w:color w:val="000000"/>
                <w:sz w:val="28"/>
                <w:szCs w:val="28"/>
              </w:rPr>
            </w:pPr>
            <w:r w:rsidRPr="00481642">
              <w:rPr>
                <w:color w:val="000000"/>
                <w:sz w:val="28"/>
                <w:szCs w:val="28"/>
              </w:rPr>
              <w:t>(Kb - Ka)</w:t>
            </w:r>
          </w:p>
        </w:tc>
        <w:tc>
          <w:tcPr>
            <w:tcW w:w="2093" w:type="pct"/>
            <w:vMerge w:val="restart"/>
            <w:shd w:val="clear" w:color="auto" w:fill="FFFFFF"/>
            <w:vAlign w:val="center"/>
            <w:hideMark/>
          </w:tcPr>
          <w:p w:rsidR="002B276B" w:rsidRPr="00481642" w:rsidRDefault="003962FA" w:rsidP="003962FA">
            <w:pPr>
              <w:pStyle w:val="NormalWeb"/>
              <w:spacing w:before="120" w:beforeAutospacing="0" w:after="120" w:afterAutospacing="0" w:line="234" w:lineRule="atLeast"/>
              <w:jc w:val="both"/>
              <w:rPr>
                <w:color w:val="000000"/>
                <w:sz w:val="28"/>
                <w:szCs w:val="28"/>
              </w:rPr>
            </w:pPr>
            <w:r>
              <w:rPr>
                <w:color w:val="000000"/>
                <w:sz w:val="28"/>
                <w:szCs w:val="28"/>
                <w:lang w:val="en-US"/>
              </w:rPr>
              <w:t xml:space="preserve">  </w:t>
            </w:r>
            <w:r w:rsidR="002B276B" w:rsidRPr="00481642">
              <w:rPr>
                <w:color w:val="000000"/>
                <w:sz w:val="28"/>
                <w:szCs w:val="28"/>
              </w:rPr>
              <w:t>x (Gi - Gb).</w:t>
            </w:r>
          </w:p>
        </w:tc>
      </w:tr>
      <w:tr w:rsidR="002B276B" w:rsidRPr="00481642" w:rsidTr="00B25284">
        <w:trPr>
          <w:tblCellSpacing w:w="0" w:type="dxa"/>
        </w:trPr>
        <w:tc>
          <w:tcPr>
            <w:tcW w:w="1512" w:type="pct"/>
            <w:vMerge/>
            <w:shd w:val="clear" w:color="auto" w:fill="FFFFFF"/>
            <w:vAlign w:val="center"/>
            <w:hideMark/>
          </w:tcPr>
          <w:p w:rsidR="002B276B" w:rsidRPr="00481642" w:rsidRDefault="002B276B" w:rsidP="00B25284">
            <w:pPr>
              <w:ind w:firstLine="567"/>
              <w:jc w:val="both"/>
              <w:rPr>
                <w:color w:val="000000"/>
                <w:sz w:val="28"/>
                <w:szCs w:val="28"/>
              </w:rPr>
            </w:pPr>
          </w:p>
        </w:tc>
        <w:tc>
          <w:tcPr>
            <w:tcW w:w="1394" w:type="pct"/>
            <w:shd w:val="clear" w:color="auto" w:fill="FFFFFF"/>
            <w:vAlign w:val="center"/>
            <w:hideMark/>
          </w:tcPr>
          <w:p w:rsidR="002B276B" w:rsidRPr="00481642" w:rsidRDefault="002B276B" w:rsidP="00B25284">
            <w:pPr>
              <w:pStyle w:val="NormalWeb"/>
              <w:spacing w:before="120" w:beforeAutospacing="0" w:after="120" w:afterAutospacing="0" w:line="234" w:lineRule="atLeast"/>
              <w:ind w:firstLine="567"/>
              <w:jc w:val="both"/>
              <w:rPr>
                <w:color w:val="000000"/>
                <w:sz w:val="28"/>
                <w:szCs w:val="28"/>
              </w:rPr>
            </w:pPr>
            <w:r w:rsidRPr="00481642">
              <w:rPr>
                <w:color w:val="000000"/>
                <w:sz w:val="28"/>
                <w:szCs w:val="28"/>
              </w:rPr>
              <w:t>Ga - Gb</w:t>
            </w:r>
          </w:p>
        </w:tc>
        <w:tc>
          <w:tcPr>
            <w:tcW w:w="2093" w:type="pct"/>
            <w:vMerge/>
            <w:shd w:val="clear" w:color="auto" w:fill="FFFFFF"/>
            <w:vAlign w:val="center"/>
            <w:hideMark/>
          </w:tcPr>
          <w:p w:rsidR="002B276B" w:rsidRPr="00481642" w:rsidRDefault="002B276B" w:rsidP="00B25284">
            <w:pPr>
              <w:ind w:firstLine="567"/>
              <w:jc w:val="both"/>
              <w:rPr>
                <w:color w:val="000000"/>
                <w:sz w:val="28"/>
                <w:szCs w:val="28"/>
              </w:rPr>
            </w:pPr>
          </w:p>
        </w:tc>
      </w:tr>
    </w:tbl>
    <w:p w:rsidR="002B276B" w:rsidRPr="00481642" w:rsidRDefault="002B276B" w:rsidP="002B276B">
      <w:pPr>
        <w:pStyle w:val="NormalWeb"/>
        <w:shd w:val="clear" w:color="auto" w:fill="FFFFFF"/>
        <w:spacing w:before="60" w:beforeAutospacing="0" w:after="60" w:afterAutospacing="0"/>
        <w:ind w:firstLine="567"/>
        <w:jc w:val="both"/>
        <w:rPr>
          <w:i/>
          <w:color w:val="000000"/>
          <w:sz w:val="28"/>
          <w:szCs w:val="28"/>
        </w:rPr>
      </w:pPr>
      <w:r w:rsidRPr="00481642">
        <w:rPr>
          <w:i/>
          <w:color w:val="000000"/>
          <w:sz w:val="28"/>
          <w:szCs w:val="28"/>
        </w:rPr>
        <w:t>Trong đó: Ki: Chi phí lập nhiệm vụ, dự án cần tính (tỷ lệ %); Ka: Chi phí lập nhiệm vụ, dự án cận trên (tỷ lệ %); Kb: Chi phí lập nhiệm vụ, dự án cận dưới (tỷ lệ %); Gi: Kinh phí của nhiệm vụ, dự án cần tính (tỷ đồng); Ga: Kinh phí của nhiệm vụ, dự án cận trên (tỷ đồng); Gb: Kinh phí của nhiệm vụ, dự án cận dưới (tỷ đồng).</w:t>
      </w:r>
    </w:p>
    <w:p w:rsidR="002B276B" w:rsidRPr="00481642" w:rsidRDefault="002B276B" w:rsidP="002B276B">
      <w:pPr>
        <w:pStyle w:val="NormalWeb"/>
        <w:shd w:val="clear" w:color="auto" w:fill="FFFFFF"/>
        <w:spacing w:before="60" w:beforeAutospacing="0" w:after="60" w:afterAutospacing="0"/>
        <w:ind w:firstLine="567"/>
        <w:jc w:val="both"/>
        <w:rPr>
          <w:i/>
          <w:color w:val="000000"/>
          <w:sz w:val="28"/>
          <w:szCs w:val="28"/>
        </w:rPr>
      </w:pPr>
      <w:r w:rsidRPr="00481642">
        <w:rPr>
          <w:i/>
          <w:color w:val="000000"/>
          <w:sz w:val="28"/>
          <w:szCs w:val="28"/>
        </w:rPr>
        <w:t>Trong trường hợp nhiệm vụ, dự án được lập và phê duyệt thành hai bước (bước xây dựng và trình phê duyệt tổng thể dự án; bước lập và trình phê duyệt thiết kế kỹ thuật - dự toán), dự toán kinh phí lập nhiệm vụ, dự án phân bổ cho từng bước công việc do các Bộ, địa phương quyết định trong tổng kinh phí lập nhiệm vụ, dự án theo tỷ lệ nêu trên.</w:t>
      </w:r>
    </w:p>
    <w:p w:rsidR="002B276B" w:rsidRPr="00481642" w:rsidRDefault="002B276B" w:rsidP="002B276B">
      <w:pPr>
        <w:pStyle w:val="NormalWeb"/>
        <w:shd w:val="clear" w:color="auto" w:fill="FFFFFF"/>
        <w:spacing w:before="60" w:beforeAutospacing="0" w:after="60" w:afterAutospacing="0"/>
        <w:ind w:firstLine="567"/>
        <w:jc w:val="both"/>
        <w:rPr>
          <w:i/>
          <w:color w:val="000000"/>
          <w:sz w:val="28"/>
          <w:szCs w:val="28"/>
        </w:rPr>
      </w:pPr>
      <w:r w:rsidRPr="00481642">
        <w:rPr>
          <w:i/>
          <w:color w:val="000000"/>
          <w:sz w:val="28"/>
          <w:szCs w:val="28"/>
        </w:rPr>
        <w:t>Chi phí lập nhiệm vụ, dự án theo tỷ lệ % trên chi phí trực tiếp tại bảng số liệu nêu trên là tính cho nhiệm vụ, dự án theo quy định có tất cả các chi phí lập nhiệm vụ, dự án quy định nêu trên; do vậy khi lập dự toán chỉ tính các chi phí mà nhiệm vụ, dự án phải thực hiện, không tính tất cả các chi phí nêu trên nếu không phải thực hiện. Căn cứ vào nội dung công việc, khối lượng thực hiện, chế độ tài chính hiện hành để dự toán kinh phí lập nhiệm vụ, dự án trình cấp có thẩm quyền phê duyệt.</w:t>
      </w:r>
    </w:p>
    <w:p w:rsidR="002B276B" w:rsidRPr="00481642" w:rsidRDefault="002B276B" w:rsidP="002B276B">
      <w:pPr>
        <w:pStyle w:val="NormalWeb"/>
        <w:shd w:val="clear" w:color="auto" w:fill="FFFFFF"/>
        <w:spacing w:before="60" w:beforeAutospacing="0" w:after="60" w:afterAutospacing="0"/>
        <w:ind w:firstLine="567"/>
        <w:jc w:val="both"/>
        <w:rPr>
          <w:i/>
          <w:color w:val="000000"/>
          <w:sz w:val="28"/>
          <w:szCs w:val="28"/>
        </w:rPr>
      </w:pPr>
      <w:r w:rsidRPr="00481642">
        <w:rPr>
          <w:i/>
          <w:color w:val="000000"/>
          <w:sz w:val="28"/>
          <w:szCs w:val="28"/>
        </w:rPr>
        <w:t>2. Đối với các nhiệm vụ thường xuyên hàng năm (Hoạt động quan trắc; Kiểm tra, thanh tra về bảo vệ môi trường, ứng phó với biến đổi khí hậu; Truyền thông, tập huấn, bồi dưỡng nâng cao nhận thức, ý thức, kiến thức về bảo vệ môi trường; phổ biến, tuyên truyền pháp luật về bảo vệ môi trường, ứng phó với biến đổi khí hậu; tổ chức và trao giải thưởng về bảo vệ môi trường, ứng phó với biến đổi khí hậu cho các cá nhân, tổ chức, cộng đồng theo quy định của pháp luật; Hoạt động của Ban điều hành, Văn phòng thường trực về bảo vệ môi trường được cấp có thẩm quyền quyết định; nhiệm vụ thường xuyên khác nếu có) và các nhiệm vụ không thường xuyên (bao gồm sửa chữa lớn, mua sắm trang thiết bị và nhiệm vụ không thường xuyên khác nếu có): thực hiện theo quy định hiện hành, không tính dự toán lập nhiệm vụ.</w:t>
      </w:r>
    </w:p>
    <w:p w:rsidR="002B276B" w:rsidRPr="00481642" w:rsidRDefault="002B276B" w:rsidP="002B276B">
      <w:pPr>
        <w:pStyle w:val="NormalWeb"/>
        <w:shd w:val="clear" w:color="auto" w:fill="FFFFFF"/>
        <w:spacing w:before="60" w:beforeAutospacing="0" w:after="60" w:afterAutospacing="0"/>
        <w:ind w:firstLine="567"/>
        <w:jc w:val="both"/>
        <w:rPr>
          <w:i/>
          <w:color w:val="000000"/>
          <w:sz w:val="28"/>
          <w:szCs w:val="28"/>
        </w:rPr>
      </w:pPr>
      <w:r w:rsidRPr="00481642">
        <w:rPr>
          <w:i/>
          <w:color w:val="000000"/>
          <w:sz w:val="28"/>
          <w:szCs w:val="28"/>
        </w:rPr>
        <w:t>Trường hợp nhiệm vụ cần thiết (nếu có) được cấp có thẩm quyền phê duyệt phải có chi phí lập nhiệm vụ, được tính theo khối lượng công việc thực hiện cụ thể và chế độ chi tiêu tài chính hiện hành”.</w:t>
      </w:r>
    </w:p>
    <w:p w:rsidR="002B276B" w:rsidRPr="00481642" w:rsidRDefault="002B276B" w:rsidP="002B276B">
      <w:pPr>
        <w:spacing w:before="60" w:after="60"/>
        <w:ind w:firstLine="567"/>
        <w:jc w:val="both"/>
        <w:rPr>
          <w:color w:val="000000"/>
          <w:sz w:val="28"/>
          <w:szCs w:val="28"/>
        </w:rPr>
      </w:pPr>
      <w:r w:rsidRPr="00481642">
        <w:rPr>
          <w:color w:val="000000"/>
          <w:sz w:val="28"/>
          <w:szCs w:val="28"/>
        </w:rPr>
        <w:t>Căn cứ các quy định nêu trên, việc quy định sửa đổi, bổ sung một số nội dung tại phụ lục kèm theo Điều 2 Quyết định số 02/2018/QĐ-UBND ngày 08/01/2018 của Ủy ban nhân dân tỉnh quy định một số mức chi sự nghiệp bảo vệ môi trường áp dụng trên địa bàn tỉnh Gia Lai là cần thiết.</w:t>
      </w:r>
      <w:r w:rsidRPr="00481642">
        <w:rPr>
          <w:color w:val="000000"/>
          <w:sz w:val="28"/>
          <w:szCs w:val="28"/>
        </w:rPr>
        <w:tab/>
      </w:r>
    </w:p>
    <w:p w:rsidR="00A4741C" w:rsidRPr="0016165D" w:rsidRDefault="00A4741C" w:rsidP="00074C47">
      <w:pPr>
        <w:spacing w:before="60" w:after="60"/>
        <w:ind w:firstLine="567"/>
        <w:jc w:val="both"/>
        <w:rPr>
          <w:b/>
          <w:sz w:val="28"/>
          <w:szCs w:val="28"/>
        </w:rPr>
      </w:pPr>
      <w:r w:rsidRPr="0016165D">
        <w:rPr>
          <w:b/>
          <w:sz w:val="28"/>
          <w:szCs w:val="28"/>
        </w:rPr>
        <w:t>II. MỤC</w:t>
      </w:r>
      <w:r w:rsidR="00592296" w:rsidRPr="0016165D">
        <w:rPr>
          <w:b/>
          <w:sz w:val="28"/>
          <w:szCs w:val="28"/>
        </w:rPr>
        <w:t xml:space="preserve"> ĐÍCH, QUAN ĐIỂM XÂY DỰN </w:t>
      </w:r>
      <w:r w:rsidRPr="0016165D">
        <w:rPr>
          <w:b/>
          <w:sz w:val="28"/>
          <w:szCs w:val="28"/>
        </w:rPr>
        <w:t xml:space="preserve">DỰ THẢO </w:t>
      </w:r>
      <w:r w:rsidR="00667AE5" w:rsidRPr="0016165D">
        <w:rPr>
          <w:b/>
          <w:sz w:val="28"/>
          <w:szCs w:val="28"/>
        </w:rPr>
        <w:t>QUYẾT ĐỊNH.</w:t>
      </w:r>
    </w:p>
    <w:p w:rsidR="00A4741C" w:rsidRPr="0016165D" w:rsidRDefault="00A4741C" w:rsidP="00074C47">
      <w:pPr>
        <w:spacing w:before="60" w:after="60"/>
        <w:ind w:firstLine="567"/>
        <w:jc w:val="both"/>
        <w:rPr>
          <w:b/>
          <w:sz w:val="28"/>
          <w:szCs w:val="28"/>
        </w:rPr>
      </w:pPr>
      <w:r w:rsidRPr="0016165D">
        <w:rPr>
          <w:b/>
          <w:sz w:val="28"/>
          <w:szCs w:val="28"/>
        </w:rPr>
        <w:t>1. Mục đích</w:t>
      </w:r>
    </w:p>
    <w:p w:rsidR="00AE4896" w:rsidRDefault="008B08EB" w:rsidP="00074C47">
      <w:pPr>
        <w:pStyle w:val="BodyText"/>
        <w:spacing w:before="60" w:after="60"/>
        <w:ind w:left="0" w:firstLine="567"/>
        <w:rPr>
          <w:sz w:val="28"/>
          <w:szCs w:val="28"/>
          <w:lang w:val="en-US"/>
        </w:rPr>
      </w:pPr>
      <w:r w:rsidRPr="0016165D">
        <w:rPr>
          <w:sz w:val="28"/>
          <w:szCs w:val="28"/>
        </w:rPr>
        <w:t xml:space="preserve">Quyết định này quy định </w:t>
      </w:r>
      <w:r w:rsidR="00B30F8F" w:rsidRPr="00B30F8F">
        <w:rPr>
          <w:sz w:val="28"/>
          <w:szCs w:val="28"/>
        </w:rPr>
        <w:t>sửa đổi, bổ sung sửa đổi, bổ sung một số nội dung tại phụ lục kèm theo Điều 2 Quyết định số 02/2018/QĐ-UBND ngày 08/01/2018 của Ủy ban nhân dân tỉnh quy định một số mức chi sự nghiệp bảo vệ môi trường áp dụng trên địa bàn tỉnh Gia Lai.</w:t>
      </w:r>
    </w:p>
    <w:p w:rsidR="00A4741C" w:rsidRPr="0016165D" w:rsidRDefault="00AE4896" w:rsidP="00074C47">
      <w:pPr>
        <w:pStyle w:val="BodyText"/>
        <w:spacing w:before="60" w:after="60"/>
        <w:ind w:left="0" w:firstLine="567"/>
        <w:rPr>
          <w:b/>
          <w:sz w:val="28"/>
          <w:szCs w:val="28"/>
        </w:rPr>
      </w:pPr>
      <w:r w:rsidRPr="00AE4896">
        <w:rPr>
          <w:b/>
          <w:sz w:val="28"/>
          <w:szCs w:val="28"/>
        </w:rPr>
        <w:t xml:space="preserve"> </w:t>
      </w:r>
      <w:r w:rsidR="006B6BA5" w:rsidRPr="0016165D">
        <w:rPr>
          <w:b/>
          <w:sz w:val="28"/>
          <w:szCs w:val="28"/>
        </w:rPr>
        <w:t xml:space="preserve">2. Quan điểm xây dựng </w:t>
      </w:r>
      <w:r w:rsidR="00A4741C" w:rsidRPr="0016165D">
        <w:rPr>
          <w:b/>
          <w:sz w:val="28"/>
          <w:szCs w:val="28"/>
        </w:rPr>
        <w:t xml:space="preserve">dự thảo </w:t>
      </w:r>
      <w:r w:rsidR="00667AE5" w:rsidRPr="0016165D">
        <w:rPr>
          <w:b/>
          <w:sz w:val="28"/>
          <w:szCs w:val="28"/>
        </w:rPr>
        <w:t>quyết định.</w:t>
      </w:r>
    </w:p>
    <w:p w:rsidR="006B6BA5" w:rsidRPr="0016165D" w:rsidRDefault="006B6BA5" w:rsidP="00074C47">
      <w:pPr>
        <w:pStyle w:val="BodyText"/>
        <w:spacing w:before="60" w:after="60"/>
        <w:ind w:left="0" w:firstLine="567"/>
        <w:rPr>
          <w:sz w:val="28"/>
          <w:szCs w:val="28"/>
        </w:rPr>
      </w:pPr>
      <w:r w:rsidRPr="0016165D">
        <w:rPr>
          <w:sz w:val="28"/>
          <w:szCs w:val="28"/>
        </w:rPr>
        <w:t>Bảo đảm tuân thủ, phù hợp với các quy định của pháp luật và phù hợp với tình hình thực tế tại địa phương.</w:t>
      </w:r>
    </w:p>
    <w:p w:rsidR="00A4741C" w:rsidRPr="0016165D" w:rsidRDefault="00A4741C" w:rsidP="00074C47">
      <w:pPr>
        <w:spacing w:before="60" w:after="60"/>
        <w:ind w:firstLine="567"/>
        <w:jc w:val="both"/>
        <w:rPr>
          <w:b/>
          <w:sz w:val="28"/>
          <w:szCs w:val="28"/>
        </w:rPr>
      </w:pPr>
      <w:r w:rsidRPr="0016165D">
        <w:rPr>
          <w:b/>
          <w:sz w:val="28"/>
          <w:szCs w:val="28"/>
        </w:rPr>
        <w:t xml:space="preserve">III. QUÁ TRÌNH XÂY DỰNG </w:t>
      </w:r>
      <w:r w:rsidR="00667AE5" w:rsidRPr="0016165D">
        <w:rPr>
          <w:b/>
          <w:sz w:val="28"/>
          <w:szCs w:val="28"/>
        </w:rPr>
        <w:t>QUYẾT ĐỊNH.</w:t>
      </w:r>
    </w:p>
    <w:p w:rsidR="00AA1B30" w:rsidRPr="0016165D" w:rsidRDefault="00AA1B30" w:rsidP="00074C47">
      <w:pPr>
        <w:spacing w:before="60" w:after="60"/>
        <w:ind w:firstLine="567"/>
        <w:jc w:val="both"/>
        <w:rPr>
          <w:iCs/>
          <w:sz w:val="28"/>
          <w:szCs w:val="28"/>
        </w:rPr>
      </w:pPr>
      <w:r w:rsidRPr="0016165D">
        <w:rPr>
          <w:bCs/>
          <w:sz w:val="28"/>
          <w:szCs w:val="28"/>
        </w:rPr>
        <w:t>Thực hiện đúng trình tự, thủ tục xây dựng văn bản quy phạm pháp luật quy định tại Luật Ban hành văn bản quy phạm pháp luật năm 2015, Nghị định</w:t>
      </w:r>
      <w:r w:rsidRPr="0016165D">
        <w:rPr>
          <w:iCs/>
          <w:sz w:val="28"/>
          <w:szCs w:val="28"/>
        </w:rPr>
        <w:t xml:space="preserve"> số 34/2016/NĐ-CP ngày 14/5/2016 của Chính phủ quy định chi tiết một số điều và biện pháp thi hành Luật Ban hành văn bản quy phạp pháp luật; </w:t>
      </w:r>
      <w:r w:rsidRPr="0016165D">
        <w:rPr>
          <w:sz w:val="28"/>
          <w:szCs w:val="28"/>
        </w:rPr>
        <w:t>Luật Sửa đổi, bổ sung một số điều của Luật Ban hành văn bản quy phạm pháp luật năm 2020;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r w:rsidRPr="0016165D">
        <w:rPr>
          <w:i/>
          <w:sz w:val="28"/>
          <w:szCs w:val="28"/>
        </w:rPr>
        <w:t xml:space="preserve"> </w:t>
      </w:r>
      <w:r w:rsidR="005A4FEF" w:rsidRPr="0016165D">
        <w:rPr>
          <w:iCs/>
          <w:sz w:val="28"/>
          <w:szCs w:val="28"/>
        </w:rPr>
        <w:t>Quyết định số 27/2021/QĐ-UBND ngày 20/11/2021</w:t>
      </w:r>
      <w:r w:rsidRPr="0016165D">
        <w:rPr>
          <w:iCs/>
          <w:sz w:val="28"/>
          <w:szCs w:val="28"/>
        </w:rPr>
        <w:t xml:space="preserve"> của Ủy ban nhân dân tỉnh Gia Lai ban hành </w:t>
      </w:r>
      <w:r w:rsidR="005A4FEF" w:rsidRPr="0016165D">
        <w:rPr>
          <w:iCs/>
          <w:sz w:val="28"/>
          <w:szCs w:val="28"/>
        </w:rPr>
        <w:t>quy định một số nội dung thực hiện trong công tác xây dựng, kiểm tra, rà soát, hệ thống hóa văn bản quy phạm pháp luật của Hội đồng nhân dân tỉnh, Ủy ban nhân dân tỉnh Gia Lai.</w:t>
      </w:r>
    </w:p>
    <w:p w:rsidR="00AA1B30" w:rsidRPr="0016165D" w:rsidRDefault="00AA1B30" w:rsidP="00074C47">
      <w:pPr>
        <w:pStyle w:val="NormalWeb"/>
        <w:spacing w:before="60" w:beforeAutospacing="0" w:after="60" w:afterAutospacing="0"/>
        <w:ind w:firstLine="567"/>
        <w:jc w:val="both"/>
        <w:rPr>
          <w:bCs/>
          <w:sz w:val="28"/>
          <w:szCs w:val="28"/>
        </w:rPr>
      </w:pPr>
      <w:r w:rsidRPr="0016165D">
        <w:rPr>
          <w:bCs/>
          <w:sz w:val="28"/>
          <w:szCs w:val="28"/>
        </w:rPr>
        <w:t xml:space="preserve">Sở Tài chính được phân công chủ trì, phối hợp với các Sở, ban, ngành, </w:t>
      </w:r>
      <w:r w:rsidR="005A4FEF" w:rsidRPr="0016165D">
        <w:rPr>
          <w:bCs/>
          <w:sz w:val="28"/>
          <w:szCs w:val="28"/>
          <w:lang w:val="en-US"/>
        </w:rPr>
        <w:t>đơn vị</w:t>
      </w:r>
      <w:r w:rsidR="00CC345B">
        <w:rPr>
          <w:bCs/>
          <w:sz w:val="28"/>
          <w:szCs w:val="28"/>
        </w:rPr>
        <w:t xml:space="preserve"> </w:t>
      </w:r>
      <w:r w:rsidR="005A4FEF" w:rsidRPr="0016165D">
        <w:rPr>
          <w:bCs/>
          <w:sz w:val="28"/>
          <w:szCs w:val="28"/>
          <w:lang w:val="en-US"/>
        </w:rPr>
        <w:t>có liên quan</w:t>
      </w:r>
      <w:r w:rsidRPr="0016165D">
        <w:rPr>
          <w:bCs/>
          <w:sz w:val="28"/>
          <w:szCs w:val="28"/>
        </w:rPr>
        <w:t xml:space="preserve"> </w:t>
      </w:r>
      <w:r w:rsidR="005A4FEF" w:rsidRPr="0016165D">
        <w:rPr>
          <w:bCs/>
          <w:sz w:val="28"/>
          <w:szCs w:val="28"/>
          <w:lang w:val="en-US"/>
        </w:rPr>
        <w:t>hoàn chỉnh hồ s</w:t>
      </w:r>
      <w:r w:rsidR="00CC345B">
        <w:rPr>
          <w:bCs/>
          <w:sz w:val="28"/>
          <w:szCs w:val="28"/>
          <w:lang w:val="en-US"/>
        </w:rPr>
        <w:t>ơ</w:t>
      </w:r>
      <w:r w:rsidR="005A4FEF" w:rsidRPr="0016165D">
        <w:rPr>
          <w:bCs/>
          <w:sz w:val="28"/>
          <w:szCs w:val="28"/>
          <w:lang w:val="en-US"/>
        </w:rPr>
        <w:t>, trình UBND tỉnh xem xét, quyết định</w:t>
      </w:r>
      <w:r w:rsidRPr="0016165D">
        <w:rPr>
          <w:bCs/>
          <w:sz w:val="28"/>
          <w:szCs w:val="28"/>
        </w:rPr>
        <w:t xml:space="preserve">. Dự thảo </w:t>
      </w:r>
      <w:r w:rsidR="00C432C7" w:rsidRPr="0016165D">
        <w:rPr>
          <w:bCs/>
          <w:sz w:val="28"/>
          <w:szCs w:val="28"/>
          <w:lang w:val="en-US"/>
        </w:rPr>
        <w:t>Quyết định</w:t>
      </w:r>
      <w:r w:rsidRPr="0016165D">
        <w:rPr>
          <w:bCs/>
          <w:sz w:val="28"/>
          <w:szCs w:val="28"/>
        </w:rPr>
        <w:t xml:space="preserve"> đã được các sở, ban, ngành, </w:t>
      </w:r>
      <w:r w:rsidR="00C432C7" w:rsidRPr="0016165D">
        <w:rPr>
          <w:bCs/>
          <w:sz w:val="28"/>
          <w:szCs w:val="28"/>
          <w:lang w:val="en-US"/>
        </w:rPr>
        <w:t xml:space="preserve">đơn vị có liên quan </w:t>
      </w:r>
      <w:r w:rsidRPr="0016165D">
        <w:rPr>
          <w:bCs/>
          <w:sz w:val="28"/>
          <w:szCs w:val="28"/>
        </w:rPr>
        <w:t>tham gia góp ý và được Sở Tư pháp thẩm định.</w:t>
      </w:r>
    </w:p>
    <w:p w:rsidR="00A4741C" w:rsidRPr="0016165D" w:rsidRDefault="00A4741C" w:rsidP="00074C47">
      <w:pPr>
        <w:spacing w:before="60" w:after="60"/>
        <w:ind w:firstLine="567"/>
        <w:jc w:val="both"/>
        <w:rPr>
          <w:b/>
          <w:sz w:val="28"/>
          <w:szCs w:val="28"/>
        </w:rPr>
      </w:pPr>
      <w:r w:rsidRPr="0016165D">
        <w:rPr>
          <w:b/>
          <w:sz w:val="28"/>
          <w:szCs w:val="28"/>
        </w:rPr>
        <w:t xml:space="preserve">IV. BỐ CỤC VÀ NỘI DUNG CƠ BẢN CỦA </w:t>
      </w:r>
      <w:r w:rsidR="00667AE5" w:rsidRPr="0016165D">
        <w:rPr>
          <w:b/>
          <w:sz w:val="28"/>
          <w:szCs w:val="28"/>
        </w:rPr>
        <w:t>QUYẾT ĐỊNH.</w:t>
      </w:r>
    </w:p>
    <w:p w:rsidR="00A4741C" w:rsidRPr="0016165D" w:rsidRDefault="00A4741C" w:rsidP="00074C47">
      <w:pPr>
        <w:spacing w:before="60" w:after="60"/>
        <w:ind w:firstLine="567"/>
        <w:jc w:val="both"/>
        <w:rPr>
          <w:b/>
          <w:color w:val="FF0000"/>
          <w:sz w:val="28"/>
          <w:szCs w:val="28"/>
        </w:rPr>
      </w:pPr>
      <w:r w:rsidRPr="0016165D">
        <w:rPr>
          <w:b/>
          <w:sz w:val="28"/>
          <w:szCs w:val="28"/>
        </w:rPr>
        <w:t>1. Bố cục</w:t>
      </w:r>
      <w:r w:rsidR="0008337A" w:rsidRPr="0016165D">
        <w:rPr>
          <w:b/>
          <w:sz w:val="28"/>
          <w:szCs w:val="28"/>
        </w:rPr>
        <w:t xml:space="preserve">: </w:t>
      </w:r>
      <w:r w:rsidR="0008337A" w:rsidRPr="0016165D">
        <w:rPr>
          <w:sz w:val="28"/>
          <w:szCs w:val="28"/>
        </w:rPr>
        <w:t xml:space="preserve">Dự thảo Quyết định gồm </w:t>
      </w:r>
      <w:r w:rsidR="00C07CA1">
        <w:rPr>
          <w:color w:val="000000" w:themeColor="text1"/>
          <w:sz w:val="28"/>
          <w:szCs w:val="28"/>
        </w:rPr>
        <w:t>02</w:t>
      </w:r>
      <w:r w:rsidR="0008337A" w:rsidRPr="008C1821">
        <w:rPr>
          <w:color w:val="000000" w:themeColor="text1"/>
          <w:sz w:val="28"/>
          <w:szCs w:val="28"/>
        </w:rPr>
        <w:t xml:space="preserve"> Điều.</w:t>
      </w:r>
    </w:p>
    <w:p w:rsidR="00A4741C" w:rsidRPr="0016165D" w:rsidRDefault="00A4741C" w:rsidP="00074C47">
      <w:pPr>
        <w:spacing w:before="60" w:after="60"/>
        <w:ind w:firstLine="567"/>
        <w:jc w:val="both"/>
        <w:rPr>
          <w:b/>
          <w:sz w:val="28"/>
          <w:szCs w:val="28"/>
        </w:rPr>
      </w:pPr>
      <w:r w:rsidRPr="0016165D">
        <w:rPr>
          <w:b/>
          <w:sz w:val="28"/>
          <w:szCs w:val="28"/>
        </w:rPr>
        <w:t xml:space="preserve">2. Nội dung cơ bản của dự thảo </w:t>
      </w:r>
      <w:r w:rsidR="00667AE5" w:rsidRPr="0016165D">
        <w:rPr>
          <w:b/>
          <w:sz w:val="28"/>
          <w:szCs w:val="28"/>
        </w:rPr>
        <w:t>quyết định.</w:t>
      </w:r>
    </w:p>
    <w:p w:rsidR="006B6FC8" w:rsidRPr="006B6FC8" w:rsidRDefault="006B6FC8" w:rsidP="006B6FC8">
      <w:pPr>
        <w:spacing w:before="60" w:after="60"/>
        <w:ind w:firstLine="567"/>
        <w:jc w:val="both"/>
        <w:rPr>
          <w:bCs/>
          <w:sz w:val="28"/>
          <w:szCs w:val="28"/>
          <w:lang w:val="vi-VN"/>
        </w:rPr>
      </w:pPr>
      <w:r w:rsidRPr="006B6FC8">
        <w:rPr>
          <w:bCs/>
          <w:sz w:val="28"/>
          <w:szCs w:val="28"/>
          <w:lang w:val="vi-VN"/>
        </w:rPr>
        <w:t>Điều 1. Sửa đổi, bổ sung một số nội dung tại phụ lục kèm theo Điều 2 Quyết định số 02/2018/QĐ-UBND ngày 08 tháng 01 năm 2018 của Ủy ban nhân dân tỉnh  quy định một số mức chi sự nghiệp bảo vệ môi trường áp dụng trên địa bàn tỉnh Gia Lai</w:t>
      </w:r>
    </w:p>
    <w:p w:rsidR="006B6FC8" w:rsidRPr="006B6FC8" w:rsidRDefault="006B6FC8" w:rsidP="006B6FC8">
      <w:pPr>
        <w:spacing w:before="60" w:after="60"/>
        <w:ind w:firstLine="567"/>
        <w:jc w:val="both"/>
        <w:rPr>
          <w:bCs/>
          <w:sz w:val="28"/>
          <w:szCs w:val="28"/>
          <w:lang w:val="vi-VN"/>
        </w:rPr>
      </w:pPr>
      <w:r w:rsidRPr="006B6FC8">
        <w:rPr>
          <w:bCs/>
          <w:sz w:val="28"/>
          <w:szCs w:val="28"/>
          <w:lang w:val="vi-VN"/>
        </w:rPr>
        <w:t xml:space="preserve">1. Sửa đổi, bổ sung </w:t>
      </w:r>
      <w:bookmarkStart w:id="3" w:name="_GoBack"/>
      <w:bookmarkEnd w:id="3"/>
      <w:r w:rsidRPr="006B6FC8">
        <w:rPr>
          <w:bCs/>
          <w:sz w:val="28"/>
          <w:szCs w:val="28"/>
          <w:lang w:val="vi-VN"/>
        </w:rPr>
        <w:t>tại số thứ tự 01 Phụ lục kèm theo Điều 2 Quyết định số 02/2018/QĐ-UBND như sau:</w:t>
      </w:r>
    </w:p>
    <w:p w:rsidR="006B6FC8" w:rsidRPr="006B6FC8" w:rsidRDefault="006B6FC8" w:rsidP="006B6FC8">
      <w:pPr>
        <w:spacing w:before="60" w:after="60"/>
        <w:ind w:firstLine="567"/>
        <w:jc w:val="both"/>
        <w:rPr>
          <w:bCs/>
          <w:sz w:val="28"/>
          <w:szCs w:val="28"/>
          <w:lang w:val="vi-VN"/>
        </w:rPr>
      </w:pPr>
      <w:r w:rsidRPr="006B6FC8">
        <w:rPr>
          <w:bCs/>
          <w:sz w:val="28"/>
          <w:szCs w:val="28"/>
          <w:lang w:val="vi-VN"/>
        </w:rPr>
        <w:t>“Mức chi phí lập nhiệm vụ, dự án được thực hiện theo quy định tại khoản 5  Điều 1 Thông tư số 31/2023/TT-BTC ngày 25 tháng 5 năm 2023 của Bộ trưởng Bộ Tài chính về sửa đổi, bổ sung một số điều của Thông tư số 02/2017/TT-BTC ngày 06 tháng 01 năm 2017 của Bộ trưởng Bộ Tài chính hướng dẫn quản lý kinh phí sự nghiệp bảo vệ môi trường.”</w:t>
      </w:r>
    </w:p>
    <w:p w:rsidR="006B6FC8" w:rsidRPr="006B6FC8" w:rsidRDefault="006B6FC8" w:rsidP="006B6FC8">
      <w:pPr>
        <w:spacing w:before="60" w:after="60"/>
        <w:ind w:firstLine="567"/>
        <w:jc w:val="both"/>
        <w:rPr>
          <w:bCs/>
          <w:sz w:val="28"/>
          <w:szCs w:val="28"/>
          <w:lang w:val="vi-VN"/>
        </w:rPr>
      </w:pPr>
      <w:r w:rsidRPr="006B6FC8">
        <w:rPr>
          <w:bCs/>
          <w:sz w:val="28"/>
          <w:szCs w:val="28"/>
          <w:lang w:val="vi-VN"/>
        </w:rPr>
        <w:t>2. Bổ sung số thứ tự 11 vào sau số thứ tự 10 Phụ lục kèm theo Điều 2 Quyết định số 02/2018/QĐ-UBND như sau:</w:t>
      </w:r>
    </w:p>
    <w:p w:rsidR="006B6FC8" w:rsidRPr="006B6FC8" w:rsidRDefault="006B6FC8" w:rsidP="006B6FC8">
      <w:pPr>
        <w:spacing w:before="60" w:after="60"/>
        <w:ind w:firstLine="567"/>
        <w:jc w:val="both"/>
        <w:rPr>
          <w:bCs/>
          <w:sz w:val="28"/>
          <w:szCs w:val="28"/>
          <w:lang w:val="vi-VN"/>
        </w:rPr>
      </w:pPr>
      <w:r w:rsidRPr="006B6FC8">
        <w:rPr>
          <w:bCs/>
          <w:sz w:val="28"/>
          <w:szCs w:val="28"/>
          <w:lang w:val="vi-VN"/>
        </w:rPr>
        <w:t>“Trường hợp văn bản quy phạm pháp luật viện dẫn tại Phụ lục kèm theo Quyết định này được sửa đổi, bổ sung, bãi bỏ hoặc thay thế bằng văn bản quy phạm pháp luật mới thì áp dụng quy định tại văn bản quy phạm pháp luật mới.”</w:t>
      </w:r>
    </w:p>
    <w:p w:rsidR="00CF01A7" w:rsidRPr="00CF01A7" w:rsidRDefault="006B6FC8" w:rsidP="006B6FC8">
      <w:pPr>
        <w:spacing w:before="60" w:after="60"/>
        <w:ind w:firstLine="567"/>
        <w:jc w:val="both"/>
        <w:rPr>
          <w:sz w:val="28"/>
          <w:szCs w:val="28"/>
        </w:rPr>
      </w:pPr>
      <w:r w:rsidRPr="006B6FC8">
        <w:rPr>
          <w:bCs/>
          <w:sz w:val="28"/>
          <w:szCs w:val="28"/>
          <w:lang w:val="vi-VN"/>
        </w:rPr>
        <w:t xml:space="preserve"> </w:t>
      </w:r>
      <w:r w:rsidR="00CF01A7" w:rsidRPr="00CF01A7">
        <w:rPr>
          <w:bCs/>
          <w:sz w:val="28"/>
          <w:szCs w:val="28"/>
          <w:lang w:val="vi-VN"/>
        </w:rPr>
        <w:t xml:space="preserve">Điều </w:t>
      </w:r>
      <w:r w:rsidR="0020235D">
        <w:rPr>
          <w:bCs/>
          <w:sz w:val="28"/>
          <w:szCs w:val="28"/>
        </w:rPr>
        <w:t>2</w:t>
      </w:r>
      <w:r w:rsidR="00CF01A7" w:rsidRPr="00CF01A7">
        <w:rPr>
          <w:bCs/>
          <w:sz w:val="28"/>
          <w:szCs w:val="28"/>
          <w:lang w:val="vi-VN"/>
        </w:rPr>
        <w:t>.</w:t>
      </w:r>
      <w:r w:rsidR="00CF01A7" w:rsidRPr="00CF01A7">
        <w:rPr>
          <w:sz w:val="28"/>
          <w:szCs w:val="28"/>
          <w:lang w:val="vi-VN"/>
        </w:rPr>
        <w:t xml:space="preserve"> </w:t>
      </w:r>
      <w:r w:rsidR="00CF01A7" w:rsidRPr="00CF01A7">
        <w:rPr>
          <w:sz w:val="28"/>
          <w:szCs w:val="28"/>
        </w:rPr>
        <w:t>Điều khoản</w:t>
      </w:r>
      <w:r w:rsidR="00CF01A7" w:rsidRPr="00CF01A7">
        <w:rPr>
          <w:sz w:val="28"/>
          <w:szCs w:val="28"/>
          <w:lang w:val="vi-VN"/>
        </w:rPr>
        <w:t xml:space="preserve"> thi hành</w:t>
      </w:r>
    </w:p>
    <w:p w:rsidR="00937B8C" w:rsidRPr="0016165D" w:rsidRDefault="00937B8C" w:rsidP="00074C47">
      <w:pPr>
        <w:pStyle w:val="Heading1"/>
        <w:spacing w:before="60" w:after="60"/>
        <w:ind w:left="0" w:firstLine="567"/>
        <w:jc w:val="both"/>
        <w:rPr>
          <w:sz w:val="28"/>
          <w:szCs w:val="28"/>
        </w:rPr>
      </w:pPr>
      <w:r w:rsidRPr="0016165D">
        <w:rPr>
          <w:sz w:val="28"/>
          <w:szCs w:val="28"/>
          <w:lang w:val="en-US"/>
        </w:rPr>
        <w:t>V.</w:t>
      </w:r>
      <w:r w:rsidR="003E108A">
        <w:rPr>
          <w:sz w:val="28"/>
          <w:szCs w:val="28"/>
          <w:lang w:val="en-US"/>
        </w:rPr>
        <w:t xml:space="preserve"> </w:t>
      </w:r>
      <w:r w:rsidRPr="0016165D">
        <w:rPr>
          <w:sz w:val="28"/>
          <w:szCs w:val="28"/>
        </w:rPr>
        <w:t>DỰ KIẾN NGUỒN LỰC, ĐIỀU KIỆN ĐẢM BẢO THI HÀNH QUYẾT ĐỊNH</w:t>
      </w:r>
    </w:p>
    <w:p w:rsidR="000F78EA" w:rsidRPr="00DA3B9E" w:rsidRDefault="00DA3B9E" w:rsidP="00DA3B9E">
      <w:pPr>
        <w:spacing w:before="60" w:after="60"/>
        <w:ind w:firstLine="567"/>
        <w:jc w:val="both"/>
        <w:rPr>
          <w:color w:val="000000" w:themeColor="text1"/>
          <w:sz w:val="28"/>
          <w:szCs w:val="28"/>
          <w:lang w:val="es-PR"/>
        </w:rPr>
      </w:pPr>
      <w:r w:rsidRPr="00DA3B9E">
        <w:rPr>
          <w:color w:val="000000" w:themeColor="text1"/>
          <w:sz w:val="28"/>
          <w:szCs w:val="28"/>
        </w:rPr>
        <w:t>Nguồn kinh phí thực hiện trong dự toán ngân sách hàng năm của cơ quan, đơn vị theo phân cấp ngân sách quy định tại Luật Ngân sách Nhà nước và các văn bản quy định pháp luật có liên quan</w:t>
      </w:r>
      <w:r w:rsidR="00937B8C" w:rsidRPr="00DA3B9E">
        <w:rPr>
          <w:color w:val="000000" w:themeColor="text1"/>
          <w:sz w:val="28"/>
          <w:szCs w:val="28"/>
        </w:rPr>
        <w:t>.</w:t>
      </w:r>
      <w:r w:rsidR="000F78EA" w:rsidRPr="00DA3B9E">
        <w:rPr>
          <w:color w:val="000000" w:themeColor="text1"/>
          <w:sz w:val="28"/>
          <w:szCs w:val="28"/>
        </w:rPr>
        <w:t xml:space="preserve"> </w:t>
      </w:r>
      <w:r w:rsidR="000F78EA" w:rsidRPr="00DA3B9E">
        <w:rPr>
          <w:color w:val="000000" w:themeColor="text1"/>
          <w:sz w:val="28"/>
          <w:szCs w:val="28"/>
          <w:lang w:val="es-PR"/>
        </w:rPr>
        <w:t xml:space="preserve">Việc thi hành Quyết định </w:t>
      </w:r>
      <w:r w:rsidR="0080106C" w:rsidRPr="00DA3B9E">
        <w:rPr>
          <w:color w:val="000000" w:themeColor="text1"/>
          <w:sz w:val="28"/>
          <w:szCs w:val="28"/>
          <w:lang w:val="es-PR"/>
        </w:rPr>
        <w:t xml:space="preserve">quy định </w:t>
      </w:r>
      <w:r w:rsidRPr="00DA3B9E">
        <w:rPr>
          <w:color w:val="000000" w:themeColor="text1"/>
          <w:sz w:val="28"/>
          <w:szCs w:val="28"/>
          <w:lang w:val="vi-VN"/>
        </w:rPr>
        <w:t>sửa đổi, bổ sung một số nội dung tại phụ lục kèm theo Điều 2 Quyết định số 02/2018/QĐ-UBND ngày 08/01/2018 của Ủy ban nhân dân tỉnh quy định một số mức chi sự nghiệp bảo vệ môi trường áp dụng trên địa bàn tỉnh Gia Lai</w:t>
      </w:r>
      <w:r w:rsidR="000F78EA" w:rsidRPr="00DA3B9E">
        <w:rPr>
          <w:color w:val="000000" w:themeColor="text1"/>
          <w:sz w:val="28"/>
          <w:szCs w:val="28"/>
        </w:rPr>
        <w:t xml:space="preserve"> </w:t>
      </w:r>
      <w:r w:rsidR="000F78EA" w:rsidRPr="00DA3B9E">
        <w:rPr>
          <w:color w:val="000000" w:themeColor="text1"/>
          <w:sz w:val="28"/>
          <w:szCs w:val="28"/>
          <w:lang w:val="es-PR"/>
        </w:rPr>
        <w:t xml:space="preserve">được đảm bảo nguồn lực để thực hiện, điều kiện bảo đảm thi hành. Sở Tài chính </w:t>
      </w:r>
      <w:r w:rsidR="004F21F5" w:rsidRPr="00DA3B9E">
        <w:rPr>
          <w:color w:val="000000" w:themeColor="text1"/>
          <w:sz w:val="28"/>
          <w:szCs w:val="28"/>
          <w:lang w:val="es-PR"/>
        </w:rPr>
        <w:t xml:space="preserve">sẽ </w:t>
      </w:r>
      <w:r w:rsidR="000F78EA" w:rsidRPr="00DA3B9E">
        <w:rPr>
          <w:color w:val="000000" w:themeColor="text1"/>
          <w:sz w:val="28"/>
          <w:szCs w:val="28"/>
          <w:lang w:val="es-PR"/>
        </w:rPr>
        <w:t xml:space="preserve">phối hợp cùng các Sở, ban, ngành, các cơ quan, đơn vị có liên quan triển khai thực hiện theo đúng quy định. </w:t>
      </w:r>
    </w:p>
    <w:p w:rsidR="00D7089A" w:rsidRDefault="0016165D" w:rsidP="008A23B9">
      <w:pPr>
        <w:spacing w:before="60" w:after="60"/>
        <w:ind w:firstLine="567"/>
        <w:jc w:val="both"/>
        <w:rPr>
          <w:sz w:val="28"/>
          <w:szCs w:val="28"/>
        </w:rPr>
      </w:pPr>
      <w:r w:rsidRPr="0016165D">
        <w:rPr>
          <w:sz w:val="28"/>
          <w:szCs w:val="28"/>
        </w:rPr>
        <w:t xml:space="preserve">Trên đây là Tờ trình dự thảo Quyết định quy định </w:t>
      </w:r>
      <w:r w:rsidR="00435560" w:rsidRPr="00435560">
        <w:rPr>
          <w:sz w:val="28"/>
          <w:szCs w:val="28"/>
          <w:lang w:val="vi-VN"/>
        </w:rPr>
        <w:t>sửa đổi, bổ sung một số nội dung tại phụ lục kèm theo Điều 2 Quyết định số 02/2018/QĐ-UBND ngày 08/01/2018 của Ủy ban nhân dân tỉnh quy định một số mức chi sự nghiệp bảo vệ môi trường á</w:t>
      </w:r>
      <w:r w:rsidR="00DA3B9E">
        <w:rPr>
          <w:sz w:val="28"/>
          <w:szCs w:val="28"/>
          <w:lang w:val="vi-VN"/>
        </w:rPr>
        <w:t>p dụng trên địa bàn tỉnh Gia La</w:t>
      </w:r>
      <w:r w:rsidR="004F12D0" w:rsidRPr="004F12D0">
        <w:rPr>
          <w:sz w:val="28"/>
          <w:szCs w:val="28"/>
          <w:lang w:val="vi-VN"/>
        </w:rPr>
        <w:t>i</w:t>
      </w:r>
      <w:r w:rsidRPr="0016165D">
        <w:rPr>
          <w:sz w:val="28"/>
          <w:szCs w:val="28"/>
        </w:rPr>
        <w:t xml:space="preserve">, </w:t>
      </w:r>
      <w:r w:rsidR="00CD6EF1">
        <w:rPr>
          <w:sz w:val="28"/>
          <w:szCs w:val="28"/>
        </w:rPr>
        <w:t>kính trình Ủy ban nhân dân tỉnh</w:t>
      </w:r>
      <w:r w:rsidRPr="0016165D">
        <w:rPr>
          <w:sz w:val="28"/>
          <w:szCs w:val="28"/>
        </w:rPr>
        <w:t xml:space="preserve"> xem xét, quyết định./.</w:t>
      </w:r>
    </w:p>
    <w:tbl>
      <w:tblPr>
        <w:tblW w:w="9498" w:type="dxa"/>
        <w:tblLook w:val="01E0" w:firstRow="1" w:lastRow="1" w:firstColumn="1" w:lastColumn="1" w:noHBand="0" w:noVBand="0"/>
      </w:tblPr>
      <w:tblGrid>
        <w:gridCol w:w="4820"/>
        <w:gridCol w:w="4678"/>
      </w:tblGrid>
      <w:tr w:rsidR="00D7089A" w:rsidRPr="00263F5B" w:rsidTr="00B206FA">
        <w:trPr>
          <w:trHeight w:val="1396"/>
        </w:trPr>
        <w:tc>
          <w:tcPr>
            <w:tcW w:w="4820" w:type="dxa"/>
          </w:tcPr>
          <w:p w:rsidR="00D7089A" w:rsidRDefault="00D7089A" w:rsidP="00D11773">
            <w:pPr>
              <w:tabs>
                <w:tab w:val="left" w:pos="1152"/>
              </w:tabs>
              <w:rPr>
                <w:sz w:val="22"/>
                <w:szCs w:val="26"/>
              </w:rPr>
            </w:pPr>
            <w:r w:rsidRPr="00263F5B">
              <w:rPr>
                <w:b/>
                <w:i/>
                <w:szCs w:val="26"/>
              </w:rPr>
              <w:t>Nơi nhận:</w:t>
            </w:r>
            <w:r w:rsidRPr="00263F5B">
              <w:rPr>
                <w:b/>
                <w:i/>
                <w:szCs w:val="26"/>
              </w:rPr>
              <w:br/>
            </w:r>
            <w:r w:rsidRPr="00263F5B">
              <w:rPr>
                <w:sz w:val="22"/>
                <w:szCs w:val="26"/>
              </w:rPr>
              <w:t>- Như trên;</w:t>
            </w:r>
          </w:p>
          <w:p w:rsidR="00D11773" w:rsidRDefault="00D11773" w:rsidP="00D11773">
            <w:pPr>
              <w:tabs>
                <w:tab w:val="left" w:pos="1152"/>
              </w:tabs>
              <w:rPr>
                <w:sz w:val="22"/>
                <w:szCs w:val="26"/>
              </w:rPr>
            </w:pPr>
            <w:r>
              <w:rPr>
                <w:sz w:val="22"/>
                <w:szCs w:val="26"/>
              </w:rPr>
              <w:t>- Sở Tư Pháp;</w:t>
            </w:r>
          </w:p>
          <w:p w:rsidR="00D7089A" w:rsidRPr="00263F5B" w:rsidRDefault="00591434" w:rsidP="00C543EF">
            <w:pPr>
              <w:tabs>
                <w:tab w:val="left" w:pos="1152"/>
              </w:tabs>
              <w:rPr>
                <w:sz w:val="26"/>
                <w:szCs w:val="26"/>
              </w:rPr>
            </w:pPr>
            <w:r>
              <w:rPr>
                <w:sz w:val="22"/>
                <w:szCs w:val="26"/>
              </w:rPr>
              <w:t xml:space="preserve">- </w:t>
            </w:r>
            <w:r w:rsidR="00C543EF">
              <w:rPr>
                <w:sz w:val="22"/>
                <w:szCs w:val="26"/>
              </w:rPr>
              <w:t>Giám đốc, c</w:t>
            </w:r>
            <w:r w:rsidR="00536C95">
              <w:rPr>
                <w:sz w:val="22"/>
                <w:szCs w:val="26"/>
              </w:rPr>
              <w:t xml:space="preserve">ác </w:t>
            </w:r>
            <w:r w:rsidR="00C94EDC">
              <w:rPr>
                <w:sz w:val="22"/>
                <w:szCs w:val="26"/>
              </w:rPr>
              <w:t>PGĐ Sở</w:t>
            </w:r>
            <w:r w:rsidR="00C543EF">
              <w:rPr>
                <w:sz w:val="22"/>
                <w:szCs w:val="26"/>
              </w:rPr>
              <w:t xml:space="preserve"> (biết)</w:t>
            </w:r>
            <w:r w:rsidR="00D7089A" w:rsidRPr="00263F5B">
              <w:rPr>
                <w:sz w:val="22"/>
                <w:szCs w:val="26"/>
              </w:rPr>
              <w:t>;</w:t>
            </w:r>
            <w:r w:rsidR="00D7089A" w:rsidRPr="00263F5B">
              <w:rPr>
                <w:sz w:val="22"/>
                <w:szCs w:val="26"/>
              </w:rPr>
              <w:br/>
              <w:t xml:space="preserve">- Lưu: VT, Phòng HCSN. </w:t>
            </w:r>
          </w:p>
        </w:tc>
        <w:tc>
          <w:tcPr>
            <w:tcW w:w="4678" w:type="dxa"/>
          </w:tcPr>
          <w:p w:rsidR="00D7089A" w:rsidRPr="008262B0" w:rsidRDefault="001D0771" w:rsidP="0048344E">
            <w:pPr>
              <w:spacing w:before="60" w:after="120"/>
              <w:ind w:right="-23"/>
              <w:jc w:val="center"/>
              <w:rPr>
                <w:i/>
                <w:sz w:val="28"/>
                <w:szCs w:val="26"/>
              </w:rPr>
            </w:pPr>
            <w:r>
              <w:rPr>
                <w:b/>
                <w:sz w:val="28"/>
                <w:szCs w:val="26"/>
              </w:rPr>
              <w:t xml:space="preserve">         </w:t>
            </w:r>
            <w:r w:rsidR="0014535F">
              <w:rPr>
                <w:b/>
                <w:sz w:val="28"/>
                <w:szCs w:val="26"/>
              </w:rPr>
              <w:t xml:space="preserve">  </w:t>
            </w:r>
            <w:r w:rsidR="00B22BBA">
              <w:rPr>
                <w:b/>
                <w:sz w:val="28"/>
                <w:szCs w:val="26"/>
              </w:rPr>
              <w:t>GIÁM ĐỐC</w:t>
            </w:r>
          </w:p>
        </w:tc>
      </w:tr>
    </w:tbl>
    <w:p w:rsidR="00451A75" w:rsidRDefault="00451A75" w:rsidP="002174AC"/>
    <w:sectPr w:rsidR="00451A75" w:rsidSect="00B22BBA">
      <w:headerReference w:type="default" r:id="rId9"/>
      <w:pgSz w:w="11906" w:h="16838" w:code="9"/>
      <w:pgMar w:top="907" w:right="851" w:bottom="907"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91" w:rsidRDefault="00FA3E91" w:rsidP="00D7089A">
      <w:r>
        <w:separator/>
      </w:r>
    </w:p>
  </w:endnote>
  <w:endnote w:type="continuationSeparator" w:id="0">
    <w:p w:rsidR="00FA3E91" w:rsidRDefault="00FA3E91" w:rsidP="00D7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91" w:rsidRDefault="00FA3E91" w:rsidP="00D7089A">
      <w:r>
        <w:separator/>
      </w:r>
    </w:p>
  </w:footnote>
  <w:footnote w:type="continuationSeparator" w:id="0">
    <w:p w:rsidR="00FA3E91" w:rsidRDefault="00FA3E91" w:rsidP="00D70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95237"/>
      <w:docPartObj>
        <w:docPartGallery w:val="Page Numbers (Top of Page)"/>
        <w:docPartUnique/>
      </w:docPartObj>
    </w:sdtPr>
    <w:sdtEndPr>
      <w:rPr>
        <w:noProof/>
      </w:rPr>
    </w:sdtEndPr>
    <w:sdtContent>
      <w:p w:rsidR="00BD093A" w:rsidRDefault="00BD093A">
        <w:pPr>
          <w:pStyle w:val="Header"/>
          <w:jc w:val="center"/>
        </w:pPr>
        <w:r>
          <w:fldChar w:fldCharType="begin"/>
        </w:r>
        <w:r>
          <w:instrText xml:space="preserve"> PAGE   \* MERGEFORMAT </w:instrText>
        </w:r>
        <w:r>
          <w:fldChar w:fldCharType="separate"/>
        </w:r>
        <w:r w:rsidR="00FA3E91">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65BB3"/>
    <w:multiLevelType w:val="hybridMultilevel"/>
    <w:tmpl w:val="F0F6B462"/>
    <w:lvl w:ilvl="0" w:tplc="62BE6A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66E074D2"/>
    <w:multiLevelType w:val="hybridMultilevel"/>
    <w:tmpl w:val="0A723AF6"/>
    <w:lvl w:ilvl="0" w:tplc="744055EE">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7FBC1116"/>
    <w:multiLevelType w:val="hybridMultilevel"/>
    <w:tmpl w:val="65083A54"/>
    <w:lvl w:ilvl="0" w:tplc="FD040DD0">
      <w:start w:val="1"/>
      <w:numFmt w:val="upperRoman"/>
      <w:lvlText w:val="%1."/>
      <w:lvlJc w:val="left"/>
      <w:pPr>
        <w:ind w:left="1348" w:hanging="240"/>
      </w:pPr>
      <w:rPr>
        <w:rFonts w:ascii="Times New Roman" w:eastAsia="Times New Roman" w:hAnsi="Times New Roman" w:cs="Times New Roman" w:hint="default"/>
        <w:b/>
        <w:bCs/>
        <w:w w:val="100"/>
        <w:sz w:val="27"/>
        <w:szCs w:val="27"/>
        <w:lang w:val="vi" w:eastAsia="en-US" w:bidi="ar-SA"/>
      </w:rPr>
    </w:lvl>
    <w:lvl w:ilvl="1" w:tplc="4878B37C">
      <w:start w:val="1"/>
      <w:numFmt w:val="decimal"/>
      <w:lvlText w:val="%2."/>
      <w:lvlJc w:val="left"/>
      <w:pPr>
        <w:ind w:left="542" w:hanging="281"/>
      </w:pPr>
      <w:rPr>
        <w:rFonts w:hint="default"/>
        <w:w w:val="100"/>
        <w:lang w:val="vi" w:eastAsia="en-US" w:bidi="ar-SA"/>
      </w:rPr>
    </w:lvl>
    <w:lvl w:ilvl="2" w:tplc="4B8A7AE8">
      <w:numFmt w:val="bullet"/>
      <w:lvlText w:val="•"/>
      <w:lvlJc w:val="left"/>
      <w:pPr>
        <w:ind w:left="1380" w:hanging="281"/>
      </w:pPr>
      <w:rPr>
        <w:rFonts w:hint="default"/>
        <w:lang w:val="vi" w:eastAsia="en-US" w:bidi="ar-SA"/>
      </w:rPr>
    </w:lvl>
    <w:lvl w:ilvl="3" w:tplc="B5E46E40">
      <w:numFmt w:val="bullet"/>
      <w:lvlText w:val="•"/>
      <w:lvlJc w:val="left"/>
      <w:pPr>
        <w:ind w:left="2498" w:hanging="281"/>
      </w:pPr>
      <w:rPr>
        <w:rFonts w:hint="default"/>
        <w:lang w:val="vi" w:eastAsia="en-US" w:bidi="ar-SA"/>
      </w:rPr>
    </w:lvl>
    <w:lvl w:ilvl="4" w:tplc="29529A42">
      <w:numFmt w:val="bullet"/>
      <w:lvlText w:val="•"/>
      <w:lvlJc w:val="left"/>
      <w:pPr>
        <w:ind w:left="3616" w:hanging="281"/>
      </w:pPr>
      <w:rPr>
        <w:rFonts w:hint="default"/>
        <w:lang w:val="vi" w:eastAsia="en-US" w:bidi="ar-SA"/>
      </w:rPr>
    </w:lvl>
    <w:lvl w:ilvl="5" w:tplc="7CF42CDA">
      <w:numFmt w:val="bullet"/>
      <w:lvlText w:val="•"/>
      <w:lvlJc w:val="left"/>
      <w:pPr>
        <w:ind w:left="4734" w:hanging="281"/>
      </w:pPr>
      <w:rPr>
        <w:rFonts w:hint="default"/>
        <w:lang w:val="vi" w:eastAsia="en-US" w:bidi="ar-SA"/>
      </w:rPr>
    </w:lvl>
    <w:lvl w:ilvl="6" w:tplc="22C2CC68">
      <w:numFmt w:val="bullet"/>
      <w:lvlText w:val="•"/>
      <w:lvlJc w:val="left"/>
      <w:pPr>
        <w:ind w:left="5853" w:hanging="281"/>
      </w:pPr>
      <w:rPr>
        <w:rFonts w:hint="default"/>
        <w:lang w:val="vi" w:eastAsia="en-US" w:bidi="ar-SA"/>
      </w:rPr>
    </w:lvl>
    <w:lvl w:ilvl="7" w:tplc="3C14308A">
      <w:numFmt w:val="bullet"/>
      <w:lvlText w:val="•"/>
      <w:lvlJc w:val="left"/>
      <w:pPr>
        <w:ind w:left="6971" w:hanging="281"/>
      </w:pPr>
      <w:rPr>
        <w:rFonts w:hint="default"/>
        <w:lang w:val="vi" w:eastAsia="en-US" w:bidi="ar-SA"/>
      </w:rPr>
    </w:lvl>
    <w:lvl w:ilvl="8" w:tplc="7A9ADA90">
      <w:numFmt w:val="bullet"/>
      <w:lvlText w:val="•"/>
      <w:lvlJc w:val="left"/>
      <w:pPr>
        <w:ind w:left="8089" w:hanging="281"/>
      </w:pPr>
      <w:rPr>
        <w:rFonts w:hint="default"/>
        <w:lang w:val="vi"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9A"/>
    <w:rsid w:val="000073A2"/>
    <w:rsid w:val="00014802"/>
    <w:rsid w:val="00015BA3"/>
    <w:rsid w:val="0001633F"/>
    <w:rsid w:val="00017814"/>
    <w:rsid w:val="000335C1"/>
    <w:rsid w:val="000377F3"/>
    <w:rsid w:val="00037A3F"/>
    <w:rsid w:val="00047400"/>
    <w:rsid w:val="000476BF"/>
    <w:rsid w:val="00074C47"/>
    <w:rsid w:val="00076033"/>
    <w:rsid w:val="00081FD7"/>
    <w:rsid w:val="0008337A"/>
    <w:rsid w:val="00084362"/>
    <w:rsid w:val="0008703E"/>
    <w:rsid w:val="000902F9"/>
    <w:rsid w:val="000918F9"/>
    <w:rsid w:val="000C50C4"/>
    <w:rsid w:val="000C658C"/>
    <w:rsid w:val="000E0FED"/>
    <w:rsid w:val="000E16BF"/>
    <w:rsid w:val="000E6AB4"/>
    <w:rsid w:val="000F652A"/>
    <w:rsid w:val="000F78EA"/>
    <w:rsid w:val="00105F1E"/>
    <w:rsid w:val="00107897"/>
    <w:rsid w:val="0012005A"/>
    <w:rsid w:val="001219EE"/>
    <w:rsid w:val="00123739"/>
    <w:rsid w:val="0012502F"/>
    <w:rsid w:val="001331D3"/>
    <w:rsid w:val="00136DBC"/>
    <w:rsid w:val="0014535F"/>
    <w:rsid w:val="00157779"/>
    <w:rsid w:val="00161076"/>
    <w:rsid w:val="0016165D"/>
    <w:rsid w:val="0017235A"/>
    <w:rsid w:val="00175E4C"/>
    <w:rsid w:val="00187ECD"/>
    <w:rsid w:val="0019147F"/>
    <w:rsid w:val="001A1710"/>
    <w:rsid w:val="001A2040"/>
    <w:rsid w:val="001A3198"/>
    <w:rsid w:val="001A6B53"/>
    <w:rsid w:val="001A6D3D"/>
    <w:rsid w:val="001B33C8"/>
    <w:rsid w:val="001B6D18"/>
    <w:rsid w:val="001C1C07"/>
    <w:rsid w:val="001C398D"/>
    <w:rsid w:val="001C6601"/>
    <w:rsid w:val="001C6C5D"/>
    <w:rsid w:val="001D0771"/>
    <w:rsid w:val="001E09C4"/>
    <w:rsid w:val="001F1E10"/>
    <w:rsid w:val="001F24D6"/>
    <w:rsid w:val="001F4D69"/>
    <w:rsid w:val="001F56C3"/>
    <w:rsid w:val="001F797A"/>
    <w:rsid w:val="002017FB"/>
    <w:rsid w:val="0020235D"/>
    <w:rsid w:val="00212307"/>
    <w:rsid w:val="002173CF"/>
    <w:rsid w:val="002174AC"/>
    <w:rsid w:val="00224E47"/>
    <w:rsid w:val="00233871"/>
    <w:rsid w:val="00233FBF"/>
    <w:rsid w:val="00235E99"/>
    <w:rsid w:val="00237DA2"/>
    <w:rsid w:val="00244E4B"/>
    <w:rsid w:val="00253D83"/>
    <w:rsid w:val="00256703"/>
    <w:rsid w:val="002610B4"/>
    <w:rsid w:val="00274FEB"/>
    <w:rsid w:val="00280E42"/>
    <w:rsid w:val="0028230F"/>
    <w:rsid w:val="00283539"/>
    <w:rsid w:val="00293DF5"/>
    <w:rsid w:val="00295E4B"/>
    <w:rsid w:val="002A1DD4"/>
    <w:rsid w:val="002A5C55"/>
    <w:rsid w:val="002A5F4D"/>
    <w:rsid w:val="002B276B"/>
    <w:rsid w:val="002B3FB3"/>
    <w:rsid w:val="002B4062"/>
    <w:rsid w:val="002C0915"/>
    <w:rsid w:val="002C458D"/>
    <w:rsid w:val="002C69B2"/>
    <w:rsid w:val="002D2F91"/>
    <w:rsid w:val="002D3471"/>
    <w:rsid w:val="002D60F1"/>
    <w:rsid w:val="002D7A9D"/>
    <w:rsid w:val="002E18CE"/>
    <w:rsid w:val="002E1D03"/>
    <w:rsid w:val="002E6F6B"/>
    <w:rsid w:val="002F04E5"/>
    <w:rsid w:val="002F10BD"/>
    <w:rsid w:val="002F142D"/>
    <w:rsid w:val="002F35F0"/>
    <w:rsid w:val="002F729D"/>
    <w:rsid w:val="00301226"/>
    <w:rsid w:val="0030128D"/>
    <w:rsid w:val="00306690"/>
    <w:rsid w:val="00306A9F"/>
    <w:rsid w:val="003123BA"/>
    <w:rsid w:val="003168DB"/>
    <w:rsid w:val="00317D1B"/>
    <w:rsid w:val="003374B5"/>
    <w:rsid w:val="00341989"/>
    <w:rsid w:val="00342DB8"/>
    <w:rsid w:val="00346488"/>
    <w:rsid w:val="00350A66"/>
    <w:rsid w:val="00351D3A"/>
    <w:rsid w:val="00351FAF"/>
    <w:rsid w:val="00356D40"/>
    <w:rsid w:val="00364850"/>
    <w:rsid w:val="00371FFA"/>
    <w:rsid w:val="00373535"/>
    <w:rsid w:val="00373A9F"/>
    <w:rsid w:val="003752D4"/>
    <w:rsid w:val="00383BA5"/>
    <w:rsid w:val="0038579A"/>
    <w:rsid w:val="00391CDF"/>
    <w:rsid w:val="00396299"/>
    <w:rsid w:val="003962FA"/>
    <w:rsid w:val="003A0B30"/>
    <w:rsid w:val="003A5338"/>
    <w:rsid w:val="003B3793"/>
    <w:rsid w:val="003B51B1"/>
    <w:rsid w:val="003B7FA6"/>
    <w:rsid w:val="003C23F2"/>
    <w:rsid w:val="003C39E5"/>
    <w:rsid w:val="003D2502"/>
    <w:rsid w:val="003D4B1C"/>
    <w:rsid w:val="003D5E9B"/>
    <w:rsid w:val="003D67A9"/>
    <w:rsid w:val="003D69FD"/>
    <w:rsid w:val="003E108A"/>
    <w:rsid w:val="003E24B5"/>
    <w:rsid w:val="003E2ABC"/>
    <w:rsid w:val="003E3B33"/>
    <w:rsid w:val="00401090"/>
    <w:rsid w:val="00402CCF"/>
    <w:rsid w:val="004062BE"/>
    <w:rsid w:val="00410EB2"/>
    <w:rsid w:val="00410FA2"/>
    <w:rsid w:val="00414BA6"/>
    <w:rsid w:val="00414FBE"/>
    <w:rsid w:val="004202D5"/>
    <w:rsid w:val="00430096"/>
    <w:rsid w:val="0043435A"/>
    <w:rsid w:val="00435560"/>
    <w:rsid w:val="00451A75"/>
    <w:rsid w:val="00454BE9"/>
    <w:rsid w:val="00454D1C"/>
    <w:rsid w:val="0045649A"/>
    <w:rsid w:val="00461EC8"/>
    <w:rsid w:val="00465A63"/>
    <w:rsid w:val="00471AA0"/>
    <w:rsid w:val="00477451"/>
    <w:rsid w:val="0048344E"/>
    <w:rsid w:val="00491F40"/>
    <w:rsid w:val="004B31AE"/>
    <w:rsid w:val="004B7375"/>
    <w:rsid w:val="004C5E29"/>
    <w:rsid w:val="004C6AB4"/>
    <w:rsid w:val="004D024A"/>
    <w:rsid w:val="004D0AE2"/>
    <w:rsid w:val="004D28EA"/>
    <w:rsid w:val="004D5F49"/>
    <w:rsid w:val="004E09CB"/>
    <w:rsid w:val="004F12D0"/>
    <w:rsid w:val="004F21F5"/>
    <w:rsid w:val="004F4247"/>
    <w:rsid w:val="004F5636"/>
    <w:rsid w:val="005044F2"/>
    <w:rsid w:val="0050531F"/>
    <w:rsid w:val="005141B5"/>
    <w:rsid w:val="00515ADA"/>
    <w:rsid w:val="00523F6A"/>
    <w:rsid w:val="0052479E"/>
    <w:rsid w:val="00530B30"/>
    <w:rsid w:val="0053400F"/>
    <w:rsid w:val="00534450"/>
    <w:rsid w:val="00536C95"/>
    <w:rsid w:val="00540109"/>
    <w:rsid w:val="00541E42"/>
    <w:rsid w:val="005516A9"/>
    <w:rsid w:val="00551C94"/>
    <w:rsid w:val="00562582"/>
    <w:rsid w:val="005711A8"/>
    <w:rsid w:val="0057220E"/>
    <w:rsid w:val="00577A43"/>
    <w:rsid w:val="005829A1"/>
    <w:rsid w:val="00591434"/>
    <w:rsid w:val="005916EF"/>
    <w:rsid w:val="00591AD4"/>
    <w:rsid w:val="00592296"/>
    <w:rsid w:val="00597D58"/>
    <w:rsid w:val="005A20D8"/>
    <w:rsid w:val="005A4DA5"/>
    <w:rsid w:val="005A4FEF"/>
    <w:rsid w:val="005A79C7"/>
    <w:rsid w:val="005B00D3"/>
    <w:rsid w:val="005B35D6"/>
    <w:rsid w:val="005B3D47"/>
    <w:rsid w:val="005C1B91"/>
    <w:rsid w:val="005C482E"/>
    <w:rsid w:val="005C66E6"/>
    <w:rsid w:val="005C7659"/>
    <w:rsid w:val="005D2CA6"/>
    <w:rsid w:val="005D37A7"/>
    <w:rsid w:val="005D4796"/>
    <w:rsid w:val="005D67C4"/>
    <w:rsid w:val="005E0CBD"/>
    <w:rsid w:val="005F293D"/>
    <w:rsid w:val="005F5A75"/>
    <w:rsid w:val="0060248B"/>
    <w:rsid w:val="00603F9F"/>
    <w:rsid w:val="006071B0"/>
    <w:rsid w:val="00611A5C"/>
    <w:rsid w:val="006143B4"/>
    <w:rsid w:val="00616E87"/>
    <w:rsid w:val="00623A7A"/>
    <w:rsid w:val="00640AF2"/>
    <w:rsid w:val="0064585C"/>
    <w:rsid w:val="00652FC1"/>
    <w:rsid w:val="00655FA6"/>
    <w:rsid w:val="006645CD"/>
    <w:rsid w:val="00664E2C"/>
    <w:rsid w:val="00667740"/>
    <w:rsid w:val="00667AE5"/>
    <w:rsid w:val="00670854"/>
    <w:rsid w:val="006723A4"/>
    <w:rsid w:val="0067246C"/>
    <w:rsid w:val="006728C5"/>
    <w:rsid w:val="0068212A"/>
    <w:rsid w:val="0068466E"/>
    <w:rsid w:val="00692A0A"/>
    <w:rsid w:val="006A0220"/>
    <w:rsid w:val="006A260C"/>
    <w:rsid w:val="006A5A61"/>
    <w:rsid w:val="006A70CC"/>
    <w:rsid w:val="006B0570"/>
    <w:rsid w:val="006B6BA5"/>
    <w:rsid w:val="006B6FC8"/>
    <w:rsid w:val="006C1186"/>
    <w:rsid w:val="006C18CC"/>
    <w:rsid w:val="006C3270"/>
    <w:rsid w:val="006C4289"/>
    <w:rsid w:val="006D4677"/>
    <w:rsid w:val="006E4B13"/>
    <w:rsid w:val="006F620E"/>
    <w:rsid w:val="006F7B2F"/>
    <w:rsid w:val="007073AD"/>
    <w:rsid w:val="00710A78"/>
    <w:rsid w:val="00716704"/>
    <w:rsid w:val="00717122"/>
    <w:rsid w:val="00733B53"/>
    <w:rsid w:val="00737C2E"/>
    <w:rsid w:val="007447F2"/>
    <w:rsid w:val="00745FEC"/>
    <w:rsid w:val="00746F45"/>
    <w:rsid w:val="00747251"/>
    <w:rsid w:val="00753032"/>
    <w:rsid w:val="00754E77"/>
    <w:rsid w:val="00766944"/>
    <w:rsid w:val="0077157F"/>
    <w:rsid w:val="0077241A"/>
    <w:rsid w:val="00785CDF"/>
    <w:rsid w:val="00786972"/>
    <w:rsid w:val="0079271F"/>
    <w:rsid w:val="00792C31"/>
    <w:rsid w:val="00792DAD"/>
    <w:rsid w:val="007A5053"/>
    <w:rsid w:val="007A7456"/>
    <w:rsid w:val="007B49D9"/>
    <w:rsid w:val="007C0055"/>
    <w:rsid w:val="007C4FA3"/>
    <w:rsid w:val="007D778A"/>
    <w:rsid w:val="007E56AA"/>
    <w:rsid w:val="007E6008"/>
    <w:rsid w:val="007E69B6"/>
    <w:rsid w:val="007F05E8"/>
    <w:rsid w:val="007F2A96"/>
    <w:rsid w:val="007F75C6"/>
    <w:rsid w:val="0080106C"/>
    <w:rsid w:val="0080477C"/>
    <w:rsid w:val="00825D0E"/>
    <w:rsid w:val="008262B0"/>
    <w:rsid w:val="00836886"/>
    <w:rsid w:val="00844391"/>
    <w:rsid w:val="00847221"/>
    <w:rsid w:val="00850008"/>
    <w:rsid w:val="00855246"/>
    <w:rsid w:val="0085638D"/>
    <w:rsid w:val="0085795C"/>
    <w:rsid w:val="00857A87"/>
    <w:rsid w:val="008627CA"/>
    <w:rsid w:val="00864A6F"/>
    <w:rsid w:val="0086693A"/>
    <w:rsid w:val="0086770D"/>
    <w:rsid w:val="00870FBA"/>
    <w:rsid w:val="00876EE0"/>
    <w:rsid w:val="0088001B"/>
    <w:rsid w:val="008809D3"/>
    <w:rsid w:val="008833A3"/>
    <w:rsid w:val="008938CD"/>
    <w:rsid w:val="00893ED0"/>
    <w:rsid w:val="008A23B9"/>
    <w:rsid w:val="008B08EB"/>
    <w:rsid w:val="008B4E58"/>
    <w:rsid w:val="008B5077"/>
    <w:rsid w:val="008C1821"/>
    <w:rsid w:val="008C5A7D"/>
    <w:rsid w:val="008D280B"/>
    <w:rsid w:val="008D4A7E"/>
    <w:rsid w:val="008E225B"/>
    <w:rsid w:val="008E5545"/>
    <w:rsid w:val="008E6EC1"/>
    <w:rsid w:val="008F2A40"/>
    <w:rsid w:val="008F2D7B"/>
    <w:rsid w:val="008F6AC6"/>
    <w:rsid w:val="008F7CD2"/>
    <w:rsid w:val="008F7FBA"/>
    <w:rsid w:val="00900024"/>
    <w:rsid w:val="00900ED4"/>
    <w:rsid w:val="009021A0"/>
    <w:rsid w:val="009036A0"/>
    <w:rsid w:val="009055A9"/>
    <w:rsid w:val="00907180"/>
    <w:rsid w:val="00912B93"/>
    <w:rsid w:val="009224DC"/>
    <w:rsid w:val="009313CF"/>
    <w:rsid w:val="009316DF"/>
    <w:rsid w:val="00937B8C"/>
    <w:rsid w:val="00940AA4"/>
    <w:rsid w:val="0094711E"/>
    <w:rsid w:val="00947CC1"/>
    <w:rsid w:val="009503BC"/>
    <w:rsid w:val="00954753"/>
    <w:rsid w:val="00960B40"/>
    <w:rsid w:val="009624C5"/>
    <w:rsid w:val="0097371F"/>
    <w:rsid w:val="009776E5"/>
    <w:rsid w:val="0097777A"/>
    <w:rsid w:val="00980B0A"/>
    <w:rsid w:val="00987414"/>
    <w:rsid w:val="0099089F"/>
    <w:rsid w:val="009921BB"/>
    <w:rsid w:val="0099429C"/>
    <w:rsid w:val="009964D0"/>
    <w:rsid w:val="009A4B6B"/>
    <w:rsid w:val="009B0635"/>
    <w:rsid w:val="009B06E8"/>
    <w:rsid w:val="009B0DDB"/>
    <w:rsid w:val="009B5C3F"/>
    <w:rsid w:val="009B795C"/>
    <w:rsid w:val="009B7988"/>
    <w:rsid w:val="009D0FA6"/>
    <w:rsid w:val="009E2986"/>
    <w:rsid w:val="009E3DB3"/>
    <w:rsid w:val="009E602E"/>
    <w:rsid w:val="009F6449"/>
    <w:rsid w:val="009F6C99"/>
    <w:rsid w:val="00A021DB"/>
    <w:rsid w:val="00A0642D"/>
    <w:rsid w:val="00A14D1A"/>
    <w:rsid w:val="00A1567B"/>
    <w:rsid w:val="00A2203B"/>
    <w:rsid w:val="00A310AB"/>
    <w:rsid w:val="00A3202A"/>
    <w:rsid w:val="00A41468"/>
    <w:rsid w:val="00A416FA"/>
    <w:rsid w:val="00A43F95"/>
    <w:rsid w:val="00A44898"/>
    <w:rsid w:val="00A4741C"/>
    <w:rsid w:val="00A646F7"/>
    <w:rsid w:val="00A71833"/>
    <w:rsid w:val="00A80135"/>
    <w:rsid w:val="00A867BA"/>
    <w:rsid w:val="00A87362"/>
    <w:rsid w:val="00A915E3"/>
    <w:rsid w:val="00AA1B30"/>
    <w:rsid w:val="00AB04B8"/>
    <w:rsid w:val="00AB1D9F"/>
    <w:rsid w:val="00AC076E"/>
    <w:rsid w:val="00AC1F71"/>
    <w:rsid w:val="00AC3756"/>
    <w:rsid w:val="00AC69F9"/>
    <w:rsid w:val="00AD28A9"/>
    <w:rsid w:val="00AE0351"/>
    <w:rsid w:val="00AE4896"/>
    <w:rsid w:val="00AE4F6C"/>
    <w:rsid w:val="00AE5B6F"/>
    <w:rsid w:val="00AE73FD"/>
    <w:rsid w:val="00AF1FDA"/>
    <w:rsid w:val="00AF44A1"/>
    <w:rsid w:val="00AF77DF"/>
    <w:rsid w:val="00B0496B"/>
    <w:rsid w:val="00B051C4"/>
    <w:rsid w:val="00B12796"/>
    <w:rsid w:val="00B12FE6"/>
    <w:rsid w:val="00B16501"/>
    <w:rsid w:val="00B17230"/>
    <w:rsid w:val="00B206FA"/>
    <w:rsid w:val="00B22829"/>
    <w:rsid w:val="00B22BBA"/>
    <w:rsid w:val="00B24426"/>
    <w:rsid w:val="00B30285"/>
    <w:rsid w:val="00B30F6B"/>
    <w:rsid w:val="00B30F8F"/>
    <w:rsid w:val="00B3405E"/>
    <w:rsid w:val="00B37ABA"/>
    <w:rsid w:val="00B4358F"/>
    <w:rsid w:val="00B43D0E"/>
    <w:rsid w:val="00B51D50"/>
    <w:rsid w:val="00B51DD2"/>
    <w:rsid w:val="00B54BD2"/>
    <w:rsid w:val="00B66BFB"/>
    <w:rsid w:val="00B722E8"/>
    <w:rsid w:val="00B74F3D"/>
    <w:rsid w:val="00B75FE6"/>
    <w:rsid w:val="00B81D3D"/>
    <w:rsid w:val="00B82B0D"/>
    <w:rsid w:val="00B85EBF"/>
    <w:rsid w:val="00B91E9D"/>
    <w:rsid w:val="00B950E6"/>
    <w:rsid w:val="00B95E5C"/>
    <w:rsid w:val="00BA2515"/>
    <w:rsid w:val="00BA2833"/>
    <w:rsid w:val="00BA504E"/>
    <w:rsid w:val="00BC1946"/>
    <w:rsid w:val="00BD093A"/>
    <w:rsid w:val="00BD6BE4"/>
    <w:rsid w:val="00BE0A66"/>
    <w:rsid w:val="00BE1F72"/>
    <w:rsid w:val="00BE26CC"/>
    <w:rsid w:val="00BF0DE3"/>
    <w:rsid w:val="00BF1804"/>
    <w:rsid w:val="00BF1FD3"/>
    <w:rsid w:val="00BF3ECC"/>
    <w:rsid w:val="00BF6C0A"/>
    <w:rsid w:val="00BF71A8"/>
    <w:rsid w:val="00C01CB1"/>
    <w:rsid w:val="00C07CA1"/>
    <w:rsid w:val="00C12485"/>
    <w:rsid w:val="00C141F1"/>
    <w:rsid w:val="00C15CBE"/>
    <w:rsid w:val="00C24790"/>
    <w:rsid w:val="00C32D89"/>
    <w:rsid w:val="00C33C24"/>
    <w:rsid w:val="00C35113"/>
    <w:rsid w:val="00C432C7"/>
    <w:rsid w:val="00C442A0"/>
    <w:rsid w:val="00C46BAC"/>
    <w:rsid w:val="00C471B0"/>
    <w:rsid w:val="00C4759B"/>
    <w:rsid w:val="00C52105"/>
    <w:rsid w:val="00C543EF"/>
    <w:rsid w:val="00C61FBA"/>
    <w:rsid w:val="00C649AB"/>
    <w:rsid w:val="00C7679B"/>
    <w:rsid w:val="00C8174C"/>
    <w:rsid w:val="00C84B9A"/>
    <w:rsid w:val="00C912E7"/>
    <w:rsid w:val="00C94EDC"/>
    <w:rsid w:val="00C96CD7"/>
    <w:rsid w:val="00CA138D"/>
    <w:rsid w:val="00CA1775"/>
    <w:rsid w:val="00CA1C3D"/>
    <w:rsid w:val="00CA2188"/>
    <w:rsid w:val="00CB60B4"/>
    <w:rsid w:val="00CB6170"/>
    <w:rsid w:val="00CC1074"/>
    <w:rsid w:val="00CC2F6A"/>
    <w:rsid w:val="00CC345B"/>
    <w:rsid w:val="00CC3AD3"/>
    <w:rsid w:val="00CD17F5"/>
    <w:rsid w:val="00CD38C1"/>
    <w:rsid w:val="00CD5066"/>
    <w:rsid w:val="00CD6EF1"/>
    <w:rsid w:val="00CE2393"/>
    <w:rsid w:val="00CE2D55"/>
    <w:rsid w:val="00CF01A7"/>
    <w:rsid w:val="00CF246B"/>
    <w:rsid w:val="00CF2848"/>
    <w:rsid w:val="00CF78E4"/>
    <w:rsid w:val="00D06AC1"/>
    <w:rsid w:val="00D11773"/>
    <w:rsid w:val="00D15708"/>
    <w:rsid w:val="00D2359C"/>
    <w:rsid w:val="00D23710"/>
    <w:rsid w:val="00D244F0"/>
    <w:rsid w:val="00D342EB"/>
    <w:rsid w:val="00D35398"/>
    <w:rsid w:val="00D35510"/>
    <w:rsid w:val="00D377E8"/>
    <w:rsid w:val="00D4151E"/>
    <w:rsid w:val="00D4781E"/>
    <w:rsid w:val="00D6428F"/>
    <w:rsid w:val="00D64CE5"/>
    <w:rsid w:val="00D7089A"/>
    <w:rsid w:val="00D71277"/>
    <w:rsid w:val="00D7299C"/>
    <w:rsid w:val="00D73A1F"/>
    <w:rsid w:val="00D8577A"/>
    <w:rsid w:val="00D86F12"/>
    <w:rsid w:val="00D96353"/>
    <w:rsid w:val="00DA0AE9"/>
    <w:rsid w:val="00DA3B9E"/>
    <w:rsid w:val="00DA72C7"/>
    <w:rsid w:val="00DB5375"/>
    <w:rsid w:val="00DB637A"/>
    <w:rsid w:val="00DC5A2D"/>
    <w:rsid w:val="00DD60CA"/>
    <w:rsid w:val="00DE4439"/>
    <w:rsid w:val="00E010B0"/>
    <w:rsid w:val="00E040C6"/>
    <w:rsid w:val="00E05F93"/>
    <w:rsid w:val="00E10489"/>
    <w:rsid w:val="00E1239F"/>
    <w:rsid w:val="00E30EE9"/>
    <w:rsid w:val="00E33F72"/>
    <w:rsid w:val="00E33FF6"/>
    <w:rsid w:val="00E36CDD"/>
    <w:rsid w:val="00E401FF"/>
    <w:rsid w:val="00E42EC5"/>
    <w:rsid w:val="00E43181"/>
    <w:rsid w:val="00E452D4"/>
    <w:rsid w:val="00E51390"/>
    <w:rsid w:val="00E606E2"/>
    <w:rsid w:val="00E61046"/>
    <w:rsid w:val="00E6653D"/>
    <w:rsid w:val="00E7125E"/>
    <w:rsid w:val="00E730D4"/>
    <w:rsid w:val="00E81829"/>
    <w:rsid w:val="00E83368"/>
    <w:rsid w:val="00E84A48"/>
    <w:rsid w:val="00E85436"/>
    <w:rsid w:val="00E85D3A"/>
    <w:rsid w:val="00E868D7"/>
    <w:rsid w:val="00E9522F"/>
    <w:rsid w:val="00EA521D"/>
    <w:rsid w:val="00EA66A0"/>
    <w:rsid w:val="00EA7501"/>
    <w:rsid w:val="00EB3306"/>
    <w:rsid w:val="00EB3339"/>
    <w:rsid w:val="00ED717B"/>
    <w:rsid w:val="00ED732C"/>
    <w:rsid w:val="00ED7B59"/>
    <w:rsid w:val="00EE0B32"/>
    <w:rsid w:val="00EE3761"/>
    <w:rsid w:val="00EE5CCB"/>
    <w:rsid w:val="00F02723"/>
    <w:rsid w:val="00F03A73"/>
    <w:rsid w:val="00F07891"/>
    <w:rsid w:val="00F20C9D"/>
    <w:rsid w:val="00F21E41"/>
    <w:rsid w:val="00F27779"/>
    <w:rsid w:val="00F32E8A"/>
    <w:rsid w:val="00F465A6"/>
    <w:rsid w:val="00F47106"/>
    <w:rsid w:val="00F54D1C"/>
    <w:rsid w:val="00F56F13"/>
    <w:rsid w:val="00F5711C"/>
    <w:rsid w:val="00F7107B"/>
    <w:rsid w:val="00F73952"/>
    <w:rsid w:val="00F81BED"/>
    <w:rsid w:val="00F83F9F"/>
    <w:rsid w:val="00F8490A"/>
    <w:rsid w:val="00F905ED"/>
    <w:rsid w:val="00F92BA0"/>
    <w:rsid w:val="00F92CE0"/>
    <w:rsid w:val="00F935C3"/>
    <w:rsid w:val="00FA3E91"/>
    <w:rsid w:val="00FB0AAF"/>
    <w:rsid w:val="00FB2FE8"/>
    <w:rsid w:val="00FB696E"/>
    <w:rsid w:val="00FC3D33"/>
    <w:rsid w:val="00FC5F81"/>
    <w:rsid w:val="00FC62BE"/>
    <w:rsid w:val="00FC676A"/>
    <w:rsid w:val="00FC7CAD"/>
    <w:rsid w:val="00FD3B79"/>
    <w:rsid w:val="00FE2158"/>
    <w:rsid w:val="00FE35E5"/>
    <w:rsid w:val="00FE4911"/>
    <w:rsid w:val="00FF05F1"/>
    <w:rsid w:val="00FF06C1"/>
    <w:rsid w:val="00FF2730"/>
    <w:rsid w:val="00FF3B51"/>
    <w:rsid w:val="00FF4923"/>
    <w:rsid w:val="00FF49C5"/>
    <w:rsid w:val="00FF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FBEFAEE-13D5-4997-B4D8-9205EEEE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9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37B8C"/>
    <w:pPr>
      <w:widowControl w:val="0"/>
      <w:autoSpaceDE w:val="0"/>
      <w:autoSpaceDN w:val="0"/>
      <w:spacing w:before="128"/>
      <w:ind w:left="1379"/>
      <w:outlineLvl w:val="0"/>
    </w:pPr>
    <w:rPr>
      <w:b/>
      <w:bCs/>
      <w:sz w:val="27"/>
      <w:szCs w:val="27"/>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7089A"/>
    <w:pPr>
      <w:ind w:left="720"/>
      <w:contextualSpacing/>
    </w:pPr>
  </w:style>
  <w:style w:type="paragraph" w:styleId="FootnoteText">
    <w:name w:val="footnote text"/>
    <w:basedOn w:val="Normal"/>
    <w:link w:val="FootnoteTextChar"/>
    <w:uiPriority w:val="99"/>
    <w:semiHidden/>
    <w:unhideWhenUsed/>
    <w:rsid w:val="00D7089A"/>
    <w:rPr>
      <w:sz w:val="20"/>
      <w:szCs w:val="20"/>
    </w:rPr>
  </w:style>
  <w:style w:type="character" w:customStyle="1" w:styleId="FootnoteTextChar">
    <w:name w:val="Footnote Text Char"/>
    <w:basedOn w:val="DefaultParagraphFont"/>
    <w:link w:val="FootnoteText"/>
    <w:uiPriority w:val="99"/>
    <w:semiHidden/>
    <w:rsid w:val="00D708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7089A"/>
    <w:rPr>
      <w:vertAlign w:val="superscript"/>
    </w:rPr>
  </w:style>
  <w:style w:type="paragraph" w:styleId="BalloonText">
    <w:name w:val="Balloon Text"/>
    <w:basedOn w:val="Normal"/>
    <w:link w:val="BalloonTextChar"/>
    <w:uiPriority w:val="99"/>
    <w:semiHidden/>
    <w:unhideWhenUsed/>
    <w:rsid w:val="00E040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0C6"/>
    <w:rPr>
      <w:rFonts w:ascii="Segoe UI" w:eastAsia="Times New Roman" w:hAnsi="Segoe UI" w:cs="Segoe UI"/>
      <w:sz w:val="18"/>
      <w:szCs w:val="18"/>
    </w:rPr>
  </w:style>
  <w:style w:type="paragraph" w:styleId="NormalWeb">
    <w:name w:val="Normal (Web)"/>
    <w:aliases w:val="Normal (Web) Char"/>
    <w:basedOn w:val="Normal"/>
    <w:link w:val="NormalWebChar1"/>
    <w:uiPriority w:val="99"/>
    <w:rsid w:val="00B74F3D"/>
    <w:pPr>
      <w:spacing w:before="100" w:beforeAutospacing="1" w:after="100" w:afterAutospacing="1"/>
    </w:pPr>
    <w:rPr>
      <w:lang w:val="vi-VN"/>
    </w:rPr>
  </w:style>
  <w:style w:type="paragraph" w:customStyle="1" w:styleId="1">
    <w:name w:val="1"/>
    <w:basedOn w:val="Normal"/>
    <w:semiHidden/>
    <w:rsid w:val="00175E4C"/>
    <w:pPr>
      <w:spacing w:after="160" w:line="240" w:lineRule="exact"/>
    </w:pPr>
    <w:rPr>
      <w:rFonts w:ascii="Arial" w:hAnsi="Arial"/>
      <w:sz w:val="22"/>
      <w:szCs w:val="22"/>
      <w:lang w:val="vi-VN"/>
    </w:rPr>
  </w:style>
  <w:style w:type="paragraph" w:styleId="BodyText">
    <w:name w:val="Body Text"/>
    <w:basedOn w:val="Normal"/>
    <w:link w:val="BodyTextChar"/>
    <w:uiPriority w:val="1"/>
    <w:qFormat/>
    <w:rsid w:val="008B08EB"/>
    <w:pPr>
      <w:widowControl w:val="0"/>
      <w:autoSpaceDE w:val="0"/>
      <w:autoSpaceDN w:val="0"/>
      <w:spacing w:before="120"/>
      <w:ind w:left="542" w:firstLine="566"/>
      <w:jc w:val="both"/>
    </w:pPr>
    <w:rPr>
      <w:sz w:val="27"/>
      <w:szCs w:val="27"/>
      <w:lang w:val="vi"/>
    </w:rPr>
  </w:style>
  <w:style w:type="character" w:customStyle="1" w:styleId="BodyTextChar">
    <w:name w:val="Body Text Char"/>
    <w:basedOn w:val="DefaultParagraphFont"/>
    <w:link w:val="BodyText"/>
    <w:uiPriority w:val="1"/>
    <w:rsid w:val="008B08EB"/>
    <w:rPr>
      <w:rFonts w:ascii="Times New Roman" w:eastAsia="Times New Roman" w:hAnsi="Times New Roman" w:cs="Times New Roman"/>
      <w:sz w:val="27"/>
      <w:szCs w:val="27"/>
      <w:lang w:val="vi"/>
    </w:rPr>
  </w:style>
  <w:style w:type="character" w:customStyle="1" w:styleId="NormalWebChar1">
    <w:name w:val="Normal (Web) Char1"/>
    <w:aliases w:val="Normal (Web) Char Char"/>
    <w:link w:val="NormalWeb"/>
    <w:locked/>
    <w:rsid w:val="00AA1B30"/>
    <w:rPr>
      <w:rFonts w:ascii="Times New Roman" w:eastAsia="Times New Roman" w:hAnsi="Times New Roman" w:cs="Times New Roman"/>
      <w:sz w:val="24"/>
      <w:szCs w:val="24"/>
      <w:lang w:val="vi-VN"/>
    </w:rPr>
  </w:style>
  <w:style w:type="character" w:customStyle="1" w:styleId="Heading1Char">
    <w:name w:val="Heading 1 Char"/>
    <w:basedOn w:val="DefaultParagraphFont"/>
    <w:link w:val="Heading1"/>
    <w:uiPriority w:val="1"/>
    <w:rsid w:val="00937B8C"/>
    <w:rPr>
      <w:rFonts w:ascii="Times New Roman" w:eastAsia="Times New Roman" w:hAnsi="Times New Roman" w:cs="Times New Roman"/>
      <w:b/>
      <w:bCs/>
      <w:sz w:val="27"/>
      <w:szCs w:val="27"/>
      <w:lang w:val="vi"/>
    </w:rPr>
  </w:style>
  <w:style w:type="paragraph" w:styleId="Header">
    <w:name w:val="header"/>
    <w:basedOn w:val="Normal"/>
    <w:link w:val="HeaderChar"/>
    <w:uiPriority w:val="99"/>
    <w:unhideWhenUsed/>
    <w:rsid w:val="00BD093A"/>
    <w:pPr>
      <w:tabs>
        <w:tab w:val="center" w:pos="4680"/>
        <w:tab w:val="right" w:pos="9360"/>
      </w:tabs>
    </w:pPr>
  </w:style>
  <w:style w:type="character" w:customStyle="1" w:styleId="HeaderChar">
    <w:name w:val="Header Char"/>
    <w:basedOn w:val="DefaultParagraphFont"/>
    <w:link w:val="Header"/>
    <w:uiPriority w:val="99"/>
    <w:rsid w:val="00BD09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093A"/>
    <w:pPr>
      <w:tabs>
        <w:tab w:val="center" w:pos="4680"/>
        <w:tab w:val="right" w:pos="9360"/>
      </w:tabs>
    </w:pPr>
  </w:style>
  <w:style w:type="character" w:customStyle="1" w:styleId="FooterChar">
    <w:name w:val="Footer Char"/>
    <w:basedOn w:val="DefaultParagraphFont"/>
    <w:link w:val="Footer"/>
    <w:uiPriority w:val="99"/>
    <w:rsid w:val="00BD093A"/>
    <w:rPr>
      <w:rFonts w:ascii="Times New Roman" w:eastAsia="Times New Roman" w:hAnsi="Times New Roman" w:cs="Times New Roman"/>
      <w:sz w:val="24"/>
      <w:szCs w:val="24"/>
    </w:rPr>
  </w:style>
  <w:style w:type="character" w:styleId="Hyperlink">
    <w:name w:val="Hyperlink"/>
    <w:uiPriority w:val="99"/>
    <w:unhideWhenUsed/>
    <w:rsid w:val="002B2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86316">
      <w:bodyDiv w:val="1"/>
      <w:marLeft w:val="0"/>
      <w:marRight w:val="0"/>
      <w:marTop w:val="0"/>
      <w:marBottom w:val="0"/>
      <w:divBdr>
        <w:top w:val="none" w:sz="0" w:space="0" w:color="auto"/>
        <w:left w:val="none" w:sz="0" w:space="0" w:color="auto"/>
        <w:bottom w:val="none" w:sz="0" w:space="0" w:color="auto"/>
        <w:right w:val="none" w:sz="0" w:space="0" w:color="auto"/>
      </w:divBdr>
    </w:div>
    <w:div w:id="1634481213">
      <w:bodyDiv w:val="1"/>
      <w:marLeft w:val="0"/>
      <w:marRight w:val="0"/>
      <w:marTop w:val="0"/>
      <w:marBottom w:val="0"/>
      <w:divBdr>
        <w:top w:val="none" w:sz="0" w:space="0" w:color="auto"/>
        <w:left w:val="none" w:sz="0" w:space="0" w:color="auto"/>
        <w:bottom w:val="none" w:sz="0" w:space="0" w:color="auto"/>
        <w:right w:val="none" w:sz="0" w:space="0" w:color="auto"/>
      </w:divBdr>
    </w:div>
    <w:div w:id="18695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thong-tu-02-2017-tt-btc-huong-dan-quan-ly-kinh-phi-su-nghiep-moi-truong-339307.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huvienphapluat.vn/van-ban/tai-chinh-nha-nuoc/thong-tu-02-2017-tt-btc-huong-dan-quan-ly-kinh-phi-su-nghiep-moi-truong-339307.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C2D6085BDD0294D8AC4E4E5D47DD45F" ma:contentTypeVersion="2" ma:contentTypeDescription="Upload an image." ma:contentTypeScope="" ma:versionID="f1ec3693fdb95e12fb9810b9bf7c6635">
  <xsd:schema xmlns:xsd="http://www.w3.org/2001/XMLSchema" xmlns:xs="http://www.w3.org/2001/XMLSchema" xmlns:p="http://schemas.microsoft.com/office/2006/metadata/properties" xmlns:ns1="http://schemas.microsoft.com/sharepoint/v3" xmlns:ns2="249F2519-CD5E-4AA5-B304-42C4577CA745" xmlns:ns3="http://schemas.microsoft.com/sharepoint/v3/fields" xmlns:ns4="7180eb44-5a06-4c50-8f84-5f14e3e54cd3" targetNamespace="http://schemas.microsoft.com/office/2006/metadata/properties" ma:root="true" ma:fieldsID="feae48263d18561d8def85cc539f8611" ns1:_="" ns2:_="" ns3:_="" ns4:_="">
    <xsd:import namespace="http://schemas.microsoft.com/sharepoint/v3"/>
    <xsd:import namespace="249F2519-CD5E-4AA5-B304-42C4577CA745"/>
    <xsd:import namespace="http://schemas.microsoft.com/sharepoint/v3/fields"/>
    <xsd:import namespace="7180eb44-5a06-4c50-8f84-5f14e3e54cd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F2519-CD5E-4AA5-B304-42C4577CA74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eb44-5a06-4c50-8f84-5f14e3e54c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249F2519-CD5E-4AA5-B304-42C4577CA745"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89D14DE-F324-4B35-88E3-FBFDA64A6E65}"/>
</file>

<file path=customXml/itemProps2.xml><?xml version="1.0" encoding="utf-8"?>
<ds:datastoreItem xmlns:ds="http://schemas.openxmlformats.org/officeDocument/2006/customXml" ds:itemID="{8244F8B3-0CB1-4C29-85F3-2735CCE104DB}"/>
</file>

<file path=customXml/itemProps3.xml><?xml version="1.0" encoding="utf-8"?>
<ds:datastoreItem xmlns:ds="http://schemas.openxmlformats.org/officeDocument/2006/customXml" ds:itemID="{23AFFBA8-51A4-48BA-9854-BBCEEA5B939F}"/>
</file>

<file path=docProps/app.xml><?xml version="1.0" encoding="utf-8"?>
<Properties xmlns="http://schemas.openxmlformats.org/officeDocument/2006/extended-properties" xmlns:vt="http://schemas.openxmlformats.org/officeDocument/2006/docPropsVTypes">
  <Template>Normal</Template>
  <TotalTime>2166</TotalTime>
  <Pages>4</Pages>
  <Words>1534</Words>
  <Characters>8746</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 DỰ KIẾN NGUỒN LỰC, ĐIỀU KIỆN ĐẢM BẢO THI HÀNH QUYẾT ĐỊNH</vt:lpstr>
    </vt:vector>
  </TitlesOfParts>
  <Company/>
  <LinksUpToDate>false</LinksUpToDate>
  <CharactersWithSpaces>10260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dc:creator>
  <cp:keywords/>
  <dc:description/>
  <cp:lastModifiedBy>Phòng HCSN</cp:lastModifiedBy>
  <cp:revision>732</cp:revision>
  <cp:lastPrinted>2023-01-12T08:34:00Z</cp:lastPrinted>
  <dcterms:created xsi:type="dcterms:W3CDTF">2019-09-12T07:04:00Z</dcterms:created>
  <dcterms:modified xsi:type="dcterms:W3CDTF">2024-03-28T03:53:00Z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0x0101009148F5A04DDD49CBA7127AADA5FB792B00AADE34325A8B49CDA8BB4DB53328F21400FC2D6085BDD0294D8AC4E4E5D47DD45F</vt:lpwstr>
  </property>
</Properties>
</file>